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944" w:rsidRDefault="00857509">
      <w:pPr>
        <w:spacing w:line="360" w:lineRule="auto"/>
        <w:jc w:val="center"/>
        <w:rPr>
          <w:rFonts w:ascii="黑体" w:eastAsia="黑体" w:hAnsi="黑体" w:cs="黑体"/>
          <w:b/>
          <w:bCs/>
          <w:sz w:val="36"/>
          <w:szCs w:val="36"/>
        </w:rPr>
      </w:pPr>
      <w:r>
        <w:rPr>
          <w:rFonts w:ascii="黑体" w:eastAsia="黑体" w:hAnsi="黑体" w:cs="黑体" w:hint="eastAsia"/>
          <w:b/>
          <w:bCs/>
          <w:sz w:val="36"/>
          <w:szCs w:val="36"/>
        </w:rPr>
        <w:t>北京中医药大学中医学院实验室安全应急处置预案</w:t>
      </w:r>
    </w:p>
    <w:p w:rsidR="00411944" w:rsidRDefault="00411944">
      <w:pPr>
        <w:spacing w:line="360" w:lineRule="auto"/>
        <w:ind w:firstLineChars="200" w:firstLine="600"/>
        <w:rPr>
          <w:rFonts w:ascii="仿宋" w:eastAsia="仿宋" w:hAnsi="仿宋" w:cs="仿宋"/>
          <w:sz w:val="30"/>
          <w:szCs w:val="30"/>
        </w:rPr>
      </w:pP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为防止重大安全事故发生，完善应急管理机制，迅速有效地控制和处置可能发生的事故，保护</w:t>
      </w:r>
      <w:r>
        <w:rPr>
          <w:rFonts w:ascii="仿宋" w:eastAsia="仿宋" w:hAnsi="仿宋" w:cs="仿宋" w:hint="eastAsia"/>
          <w:sz w:val="30"/>
          <w:szCs w:val="30"/>
        </w:rPr>
        <w:t>全院</w:t>
      </w:r>
      <w:r>
        <w:rPr>
          <w:rFonts w:ascii="仿宋" w:eastAsia="仿宋" w:hAnsi="仿宋" w:cs="仿宋" w:hint="eastAsia"/>
          <w:sz w:val="30"/>
          <w:szCs w:val="30"/>
        </w:rPr>
        <w:t>师生员工人身安全和实验室财产安全，特制定本应急预案。</w:t>
      </w:r>
    </w:p>
    <w:p w:rsidR="00411944" w:rsidRDefault="00857509">
      <w:pPr>
        <w:numPr>
          <w:ilvl w:val="0"/>
          <w:numId w:val="1"/>
        </w:numPr>
        <w:spacing w:line="360" w:lineRule="auto"/>
        <w:ind w:firstLineChars="200" w:firstLine="602"/>
        <w:rPr>
          <w:rFonts w:ascii="仿宋" w:eastAsia="仿宋" w:hAnsi="仿宋" w:cs="仿宋"/>
          <w:b/>
          <w:bCs/>
          <w:sz w:val="30"/>
          <w:szCs w:val="30"/>
        </w:rPr>
      </w:pPr>
      <w:proofErr w:type="gramStart"/>
      <w:r>
        <w:rPr>
          <w:rFonts w:ascii="黑体" w:eastAsia="黑体" w:hAnsi="黑体" w:cs="黑体" w:hint="eastAsia"/>
          <w:b/>
          <w:bCs/>
          <w:sz w:val="30"/>
          <w:szCs w:val="30"/>
        </w:rPr>
        <w:t>学院楼</w:t>
      </w:r>
      <w:proofErr w:type="gramEnd"/>
      <w:r>
        <w:rPr>
          <w:rFonts w:ascii="黑体" w:eastAsia="黑体" w:hAnsi="黑体" w:cs="黑体" w:hint="eastAsia"/>
          <w:b/>
          <w:bCs/>
          <w:sz w:val="30"/>
          <w:szCs w:val="30"/>
        </w:rPr>
        <w:t>基本情况</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学院</w:t>
      </w:r>
      <w:r>
        <w:rPr>
          <w:rFonts w:ascii="仿宋" w:eastAsia="仿宋" w:hAnsi="仿宋" w:cs="仿宋" w:hint="eastAsia"/>
          <w:sz w:val="30"/>
          <w:szCs w:val="30"/>
        </w:rPr>
        <w:t>办公、教学场所分为</w:t>
      </w:r>
      <w:r>
        <w:rPr>
          <w:rFonts w:ascii="仿宋" w:eastAsia="仿宋" w:hAnsi="仿宋" w:cs="仿宋" w:hint="eastAsia"/>
          <w:sz w:val="30"/>
          <w:szCs w:val="30"/>
        </w:rPr>
        <w:t>A</w:t>
      </w:r>
      <w:r>
        <w:rPr>
          <w:rFonts w:ascii="仿宋" w:eastAsia="仿宋" w:hAnsi="仿宋" w:cs="仿宋" w:hint="eastAsia"/>
          <w:sz w:val="30"/>
          <w:szCs w:val="30"/>
        </w:rPr>
        <w:t>、</w:t>
      </w:r>
      <w:r>
        <w:rPr>
          <w:rFonts w:ascii="仿宋" w:eastAsia="仿宋" w:hAnsi="仿宋" w:cs="仿宋" w:hint="eastAsia"/>
          <w:sz w:val="30"/>
          <w:szCs w:val="30"/>
        </w:rPr>
        <w:t>B</w:t>
      </w:r>
      <w:r>
        <w:rPr>
          <w:rFonts w:ascii="仿宋" w:eastAsia="仿宋" w:hAnsi="仿宋" w:cs="仿宋" w:hint="eastAsia"/>
          <w:sz w:val="30"/>
          <w:szCs w:val="30"/>
        </w:rPr>
        <w:t>、</w:t>
      </w:r>
      <w:r>
        <w:rPr>
          <w:rFonts w:ascii="仿宋" w:eastAsia="仿宋" w:hAnsi="仿宋" w:cs="仿宋" w:hint="eastAsia"/>
          <w:sz w:val="30"/>
          <w:szCs w:val="30"/>
        </w:rPr>
        <w:t>C</w:t>
      </w:r>
      <w:r>
        <w:rPr>
          <w:rFonts w:ascii="仿宋" w:eastAsia="仿宋" w:hAnsi="仿宋" w:cs="仿宋" w:hint="eastAsia"/>
          <w:sz w:val="30"/>
          <w:szCs w:val="30"/>
        </w:rPr>
        <w:t>共三幢，其中</w:t>
      </w:r>
      <w:r>
        <w:rPr>
          <w:rFonts w:ascii="仿宋" w:eastAsia="仿宋" w:hAnsi="仿宋" w:cs="仿宋" w:hint="eastAsia"/>
          <w:sz w:val="30"/>
          <w:szCs w:val="30"/>
        </w:rPr>
        <w:t>A</w:t>
      </w:r>
      <w:r>
        <w:rPr>
          <w:rFonts w:ascii="仿宋" w:eastAsia="仿宋" w:hAnsi="仿宋" w:cs="仿宋" w:hint="eastAsia"/>
          <w:sz w:val="30"/>
          <w:szCs w:val="30"/>
        </w:rPr>
        <w:t>、</w:t>
      </w:r>
      <w:r>
        <w:rPr>
          <w:rFonts w:ascii="仿宋" w:eastAsia="仿宋" w:hAnsi="仿宋" w:cs="仿宋" w:hint="eastAsia"/>
          <w:sz w:val="30"/>
          <w:szCs w:val="30"/>
        </w:rPr>
        <w:t>B</w:t>
      </w:r>
      <w:r>
        <w:rPr>
          <w:rFonts w:ascii="仿宋" w:eastAsia="仿宋" w:hAnsi="仿宋" w:cs="仿宋" w:hint="eastAsia"/>
          <w:sz w:val="30"/>
          <w:szCs w:val="30"/>
        </w:rPr>
        <w:t>座为五层、</w:t>
      </w:r>
      <w:r>
        <w:rPr>
          <w:rFonts w:ascii="仿宋" w:eastAsia="仿宋" w:hAnsi="仿宋" w:cs="仿宋" w:hint="eastAsia"/>
          <w:sz w:val="30"/>
          <w:szCs w:val="30"/>
        </w:rPr>
        <w:t>C</w:t>
      </w:r>
      <w:r>
        <w:rPr>
          <w:rFonts w:ascii="仿宋" w:eastAsia="仿宋" w:hAnsi="仿宋" w:cs="仿宋" w:hint="eastAsia"/>
          <w:sz w:val="30"/>
          <w:szCs w:val="30"/>
        </w:rPr>
        <w:t>座为四层楼体结构，</w:t>
      </w:r>
      <w:r>
        <w:rPr>
          <w:rFonts w:ascii="仿宋" w:eastAsia="仿宋" w:hAnsi="仿宋" w:cs="仿宋" w:hint="eastAsia"/>
          <w:sz w:val="30"/>
          <w:szCs w:val="30"/>
        </w:rPr>
        <w:t>使用</w:t>
      </w:r>
      <w:r>
        <w:rPr>
          <w:rFonts w:ascii="仿宋" w:eastAsia="仿宋" w:hAnsi="仿宋" w:cs="仿宋" w:hint="eastAsia"/>
          <w:sz w:val="30"/>
          <w:szCs w:val="30"/>
        </w:rPr>
        <w:t>面积约</w:t>
      </w:r>
      <w:r w:rsidR="003E51C5">
        <w:rPr>
          <w:rFonts w:ascii="仿宋" w:eastAsia="仿宋" w:hAnsi="仿宋" w:cs="仿宋" w:hint="eastAsia"/>
          <w:sz w:val="30"/>
          <w:szCs w:val="30"/>
        </w:rPr>
        <w:t>20000</w:t>
      </w:r>
      <w:r>
        <w:rPr>
          <w:rFonts w:ascii="仿宋" w:eastAsia="仿宋" w:hAnsi="仿宋" w:cs="仿宋" w:hint="eastAsia"/>
          <w:sz w:val="30"/>
          <w:szCs w:val="30"/>
        </w:rPr>
        <w:t>平方米，用于教职员工及其他人员日常使用。</w:t>
      </w:r>
      <w:r>
        <w:rPr>
          <w:rFonts w:ascii="仿宋" w:eastAsia="仿宋" w:hAnsi="仿宋" w:cs="仿宋" w:hint="eastAsia"/>
          <w:sz w:val="30"/>
          <w:szCs w:val="30"/>
        </w:rPr>
        <w:t>各</w:t>
      </w:r>
      <w:r>
        <w:rPr>
          <w:rFonts w:ascii="仿宋" w:eastAsia="仿宋" w:hAnsi="仿宋" w:cs="仿宋" w:hint="eastAsia"/>
          <w:sz w:val="30"/>
          <w:szCs w:val="30"/>
        </w:rPr>
        <w:t>楼</w:t>
      </w:r>
      <w:r>
        <w:rPr>
          <w:rFonts w:ascii="仿宋" w:eastAsia="仿宋" w:hAnsi="仿宋" w:cs="仿宋" w:hint="eastAsia"/>
          <w:sz w:val="30"/>
          <w:szCs w:val="30"/>
        </w:rPr>
        <w:t>座</w:t>
      </w:r>
      <w:r>
        <w:rPr>
          <w:rFonts w:ascii="仿宋" w:eastAsia="仿宋" w:hAnsi="仿宋" w:cs="仿宋" w:hint="eastAsia"/>
          <w:sz w:val="30"/>
          <w:szCs w:val="30"/>
        </w:rPr>
        <w:t>两侧有</w:t>
      </w:r>
      <w:r>
        <w:rPr>
          <w:rFonts w:ascii="仿宋" w:eastAsia="仿宋" w:hAnsi="仿宋" w:cs="仿宋" w:hint="eastAsia"/>
          <w:sz w:val="30"/>
          <w:szCs w:val="30"/>
        </w:rPr>
        <w:t>楼梯上下</w:t>
      </w:r>
      <w:r>
        <w:rPr>
          <w:rFonts w:ascii="仿宋" w:eastAsia="仿宋" w:hAnsi="仿宋" w:cs="仿宋" w:hint="eastAsia"/>
          <w:sz w:val="30"/>
          <w:szCs w:val="30"/>
        </w:rPr>
        <w:t>通道，为应急疏散通道，疏散出口分别位</w:t>
      </w:r>
      <w:r>
        <w:rPr>
          <w:rFonts w:ascii="仿宋" w:eastAsia="仿宋" w:hAnsi="仿宋" w:cs="仿宋" w:hint="eastAsia"/>
          <w:sz w:val="30"/>
          <w:szCs w:val="30"/>
        </w:rPr>
        <w:t>各楼一层两</w:t>
      </w:r>
      <w:r>
        <w:rPr>
          <w:rFonts w:ascii="仿宋" w:eastAsia="仿宋" w:hAnsi="仿宋" w:cs="仿宋" w:hint="eastAsia"/>
          <w:sz w:val="30"/>
          <w:szCs w:val="30"/>
        </w:rPr>
        <w:t>侧。每层楼道两侧各有</w:t>
      </w:r>
      <w:r>
        <w:rPr>
          <w:rFonts w:ascii="仿宋" w:eastAsia="仿宋" w:hAnsi="仿宋" w:cs="仿宋" w:hint="eastAsia"/>
          <w:sz w:val="30"/>
          <w:szCs w:val="30"/>
        </w:rPr>
        <w:t>五处</w:t>
      </w:r>
      <w:r>
        <w:rPr>
          <w:rFonts w:ascii="仿宋" w:eastAsia="仿宋" w:hAnsi="仿宋" w:cs="仿宋" w:hint="eastAsia"/>
          <w:sz w:val="30"/>
          <w:szCs w:val="30"/>
        </w:rPr>
        <w:t>消防栓，楼道中部配有灭火器</w:t>
      </w:r>
      <w:r>
        <w:rPr>
          <w:rFonts w:ascii="仿宋" w:eastAsia="仿宋" w:hAnsi="仿宋" w:cs="仿宋" w:hint="eastAsia"/>
          <w:sz w:val="30"/>
          <w:szCs w:val="30"/>
        </w:rPr>
        <w:t>、应急工具箱。</w:t>
      </w:r>
      <w:r>
        <w:rPr>
          <w:rFonts w:ascii="仿宋" w:eastAsia="仿宋" w:hAnsi="仿宋" w:cs="仿宋" w:hint="eastAsia"/>
          <w:sz w:val="30"/>
          <w:szCs w:val="30"/>
        </w:rPr>
        <w:t>每层楼的房间依据所属部门的要求和用途配备消防器具。全楼共有</w:t>
      </w:r>
      <w:r>
        <w:rPr>
          <w:rFonts w:ascii="仿宋" w:eastAsia="仿宋" w:hAnsi="仿宋" w:cs="仿宋" w:hint="eastAsia"/>
          <w:sz w:val="30"/>
          <w:szCs w:val="30"/>
        </w:rPr>
        <w:t>公用</w:t>
      </w:r>
      <w:r>
        <w:rPr>
          <w:rFonts w:ascii="仿宋" w:eastAsia="仿宋" w:hAnsi="仿宋" w:cs="仿宋" w:hint="eastAsia"/>
          <w:sz w:val="30"/>
          <w:szCs w:val="30"/>
        </w:rPr>
        <w:t>消防器具</w:t>
      </w:r>
      <w:r>
        <w:rPr>
          <w:rFonts w:ascii="仿宋" w:eastAsia="仿宋" w:hAnsi="仿宋" w:cs="仿宋" w:hint="eastAsia"/>
          <w:sz w:val="30"/>
          <w:szCs w:val="30"/>
        </w:rPr>
        <w:t xml:space="preserve"> </w:t>
      </w:r>
      <w:r>
        <w:rPr>
          <w:rFonts w:ascii="仿宋" w:eastAsia="仿宋" w:hAnsi="仿宋" w:cs="仿宋" w:hint="eastAsia"/>
          <w:sz w:val="30"/>
          <w:szCs w:val="30"/>
        </w:rPr>
        <w:t>200</w:t>
      </w:r>
      <w:r>
        <w:rPr>
          <w:rFonts w:ascii="仿宋" w:eastAsia="仿宋" w:hAnsi="仿宋" w:cs="仿宋" w:hint="eastAsia"/>
          <w:sz w:val="30"/>
          <w:szCs w:val="30"/>
        </w:rPr>
        <w:t>余</w:t>
      </w:r>
      <w:r>
        <w:rPr>
          <w:rFonts w:ascii="仿宋" w:eastAsia="仿宋" w:hAnsi="仿宋" w:cs="仿宋" w:hint="eastAsia"/>
          <w:sz w:val="30"/>
          <w:szCs w:val="30"/>
        </w:rPr>
        <w:t xml:space="preserve"> </w:t>
      </w:r>
      <w:r>
        <w:rPr>
          <w:rFonts w:ascii="仿宋" w:eastAsia="仿宋" w:hAnsi="仿宋" w:cs="仿宋" w:hint="eastAsia"/>
          <w:sz w:val="30"/>
          <w:szCs w:val="30"/>
        </w:rPr>
        <w:t>套。</w:t>
      </w:r>
      <w:r>
        <w:rPr>
          <w:rFonts w:ascii="仿宋" w:eastAsia="仿宋" w:hAnsi="仿宋" w:cs="仿宋" w:hint="eastAsia"/>
          <w:sz w:val="30"/>
          <w:szCs w:val="30"/>
        </w:rPr>
        <w:t>全院共有实验室</w:t>
      </w:r>
      <w:r>
        <w:rPr>
          <w:rFonts w:ascii="仿宋" w:eastAsia="仿宋" w:hAnsi="仿宋" w:cs="仿宋" w:hint="eastAsia"/>
          <w:sz w:val="30"/>
          <w:szCs w:val="30"/>
        </w:rPr>
        <w:t>100</w:t>
      </w:r>
      <w:r>
        <w:rPr>
          <w:rFonts w:ascii="仿宋" w:eastAsia="仿宋" w:hAnsi="仿宋" w:cs="仿宋" w:hint="eastAsia"/>
          <w:sz w:val="30"/>
          <w:szCs w:val="30"/>
        </w:rPr>
        <w:t xml:space="preserve"> </w:t>
      </w:r>
      <w:r>
        <w:rPr>
          <w:rFonts w:ascii="仿宋" w:eastAsia="仿宋" w:hAnsi="仿宋" w:cs="仿宋" w:hint="eastAsia"/>
          <w:sz w:val="30"/>
          <w:szCs w:val="30"/>
        </w:rPr>
        <w:t>余</w:t>
      </w:r>
      <w:r>
        <w:rPr>
          <w:rFonts w:ascii="仿宋" w:eastAsia="仿宋" w:hAnsi="仿宋" w:cs="仿宋" w:hint="eastAsia"/>
          <w:sz w:val="30"/>
          <w:szCs w:val="30"/>
        </w:rPr>
        <w:t>间，现有</w:t>
      </w:r>
      <w:r>
        <w:rPr>
          <w:rFonts w:ascii="仿宋" w:eastAsia="仿宋" w:hAnsi="仿宋" w:cs="仿宋" w:hint="eastAsia"/>
          <w:sz w:val="30"/>
          <w:szCs w:val="30"/>
        </w:rPr>
        <w:t>实验学生</w:t>
      </w:r>
      <w:r>
        <w:rPr>
          <w:rFonts w:ascii="仿宋" w:eastAsia="仿宋" w:hAnsi="仿宋" w:cs="仿宋" w:hint="eastAsia"/>
          <w:sz w:val="30"/>
          <w:szCs w:val="30"/>
        </w:rPr>
        <w:t>2000</w:t>
      </w:r>
      <w:r>
        <w:rPr>
          <w:rFonts w:ascii="仿宋" w:eastAsia="仿宋" w:hAnsi="仿宋" w:cs="仿宋" w:hint="eastAsia"/>
          <w:sz w:val="30"/>
          <w:szCs w:val="30"/>
        </w:rPr>
        <w:t>多人</w:t>
      </w:r>
      <w:r>
        <w:rPr>
          <w:rFonts w:ascii="仿宋" w:eastAsia="仿宋" w:hAnsi="仿宋" w:cs="仿宋" w:hint="eastAsia"/>
          <w:sz w:val="30"/>
          <w:szCs w:val="30"/>
        </w:rPr>
        <w:t>进行医疗教学、科研等实验内容。</w:t>
      </w:r>
    </w:p>
    <w:p w:rsidR="00411944" w:rsidRDefault="00857509">
      <w:pPr>
        <w:spacing w:line="360" w:lineRule="auto"/>
        <w:ind w:firstLineChars="200" w:firstLine="602"/>
        <w:rPr>
          <w:rFonts w:ascii="黑体" w:eastAsia="黑体" w:hAnsi="黑体" w:cs="黑体"/>
          <w:b/>
          <w:bCs/>
          <w:sz w:val="30"/>
          <w:szCs w:val="30"/>
        </w:rPr>
      </w:pPr>
      <w:r>
        <w:rPr>
          <w:rFonts w:ascii="黑体" w:eastAsia="黑体" w:hAnsi="黑体" w:cs="黑体" w:hint="eastAsia"/>
          <w:b/>
          <w:bCs/>
          <w:sz w:val="30"/>
          <w:szCs w:val="30"/>
        </w:rPr>
        <w:t>二、应急</w:t>
      </w:r>
      <w:r w:rsidR="003E51C5">
        <w:rPr>
          <w:rFonts w:ascii="黑体" w:eastAsia="黑体" w:hAnsi="黑体" w:cs="黑体" w:hint="eastAsia"/>
          <w:b/>
          <w:bCs/>
          <w:sz w:val="30"/>
          <w:szCs w:val="30"/>
        </w:rPr>
        <w:t>处置</w:t>
      </w:r>
    </w:p>
    <w:p w:rsidR="00411944" w:rsidRDefault="00857509">
      <w:pPr>
        <w:spacing w:line="580" w:lineRule="exact"/>
        <w:ind w:firstLineChars="200" w:firstLine="600"/>
        <w:rPr>
          <w:rFonts w:ascii="仿宋_GB2312" w:eastAsia="仿宋_GB2312" w:hAnsi="宋体"/>
          <w:bCs/>
          <w:sz w:val="30"/>
          <w:szCs w:val="30"/>
        </w:rPr>
      </w:pPr>
      <w:r>
        <w:rPr>
          <w:rFonts w:ascii="仿宋_GB2312" w:eastAsia="仿宋_GB2312" w:hAnsi="宋体" w:hint="eastAsia"/>
          <w:sz w:val="30"/>
          <w:szCs w:val="30"/>
        </w:rPr>
        <w:t>学院</w:t>
      </w:r>
      <w:bookmarkStart w:id="0" w:name="_GoBack"/>
      <w:bookmarkEnd w:id="0"/>
      <w:r>
        <w:rPr>
          <w:rFonts w:ascii="仿宋_GB2312" w:eastAsia="仿宋_GB2312" w:hAnsi="宋体" w:hint="eastAsia"/>
          <w:bCs/>
          <w:sz w:val="30"/>
          <w:szCs w:val="30"/>
        </w:rPr>
        <w:t>突发事件应急处置工作领导小组，全面负责应对突发事件的处置工作。</w:t>
      </w:r>
    </w:p>
    <w:p w:rsidR="003E51C5" w:rsidRDefault="003E51C5" w:rsidP="00857509">
      <w:pPr>
        <w:spacing w:line="580" w:lineRule="exact"/>
        <w:ind w:firstLineChars="300" w:firstLine="900"/>
        <w:rPr>
          <w:rFonts w:ascii="仿宋_GB2312" w:eastAsia="仿宋_GB2312" w:hAnsi="宋体" w:hint="eastAsia"/>
          <w:bCs/>
          <w:sz w:val="30"/>
          <w:szCs w:val="30"/>
        </w:rPr>
      </w:pPr>
      <w:r>
        <w:rPr>
          <w:rFonts w:ascii="仿宋_GB2312" w:eastAsia="仿宋_GB2312" w:hAnsi="宋体" w:hint="eastAsia"/>
          <w:bCs/>
          <w:sz w:val="30"/>
          <w:szCs w:val="30"/>
        </w:rPr>
        <w:t>处置</w:t>
      </w:r>
      <w:r>
        <w:rPr>
          <w:rFonts w:ascii="仿宋_GB2312" w:eastAsia="仿宋_GB2312" w:hAnsi="宋体"/>
          <w:bCs/>
          <w:sz w:val="30"/>
          <w:szCs w:val="30"/>
        </w:rPr>
        <w:t>领导小组</w:t>
      </w:r>
      <w:r>
        <w:rPr>
          <w:rFonts w:ascii="仿宋_GB2312" w:eastAsia="仿宋_GB2312" w:hAnsi="宋体" w:hint="eastAsia"/>
          <w:bCs/>
          <w:sz w:val="30"/>
          <w:szCs w:val="30"/>
        </w:rPr>
        <w:t>主要职责</w:t>
      </w:r>
      <w:r>
        <w:rPr>
          <w:rFonts w:ascii="仿宋_GB2312" w:eastAsia="仿宋_GB2312" w:hAnsi="宋体"/>
          <w:bCs/>
          <w:sz w:val="30"/>
          <w:szCs w:val="30"/>
        </w:rPr>
        <w:t>：</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）组织制定安全保障规章制度；</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）保证安全保障规章制度有效实施；</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）组织安全检查，及时消除安全事故隐患；</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）组织制定并实施安全事故应急预案；</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5</w:t>
      </w:r>
      <w:r>
        <w:rPr>
          <w:rFonts w:ascii="仿宋" w:eastAsia="仿宋" w:hAnsi="仿宋" w:cs="仿宋" w:hint="eastAsia"/>
          <w:sz w:val="30"/>
          <w:szCs w:val="30"/>
        </w:rPr>
        <w:t>）负责现场急救的指挥工作；</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）及时、准确报告安全事故。</w:t>
      </w:r>
    </w:p>
    <w:p w:rsidR="00411944" w:rsidRDefault="00857509">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要</w:t>
      </w:r>
      <w:r>
        <w:rPr>
          <w:rFonts w:ascii="仿宋_GB2312" w:eastAsia="仿宋_GB2312" w:hAnsi="宋体" w:hint="eastAsia"/>
          <w:sz w:val="30"/>
          <w:szCs w:val="30"/>
        </w:rPr>
        <w:t>建立健全</w:t>
      </w:r>
      <w:r>
        <w:rPr>
          <w:rFonts w:ascii="仿宋_GB2312" w:eastAsia="仿宋_GB2312" w:hAnsi="宋体" w:hint="eastAsia"/>
          <w:sz w:val="30"/>
          <w:szCs w:val="30"/>
        </w:rPr>
        <w:t>与地方专业救援机构和学校相关职能部门</w:t>
      </w:r>
      <w:r>
        <w:rPr>
          <w:rFonts w:ascii="仿宋_GB2312" w:eastAsia="仿宋_GB2312" w:hAnsi="宋体" w:hint="eastAsia"/>
          <w:sz w:val="30"/>
          <w:szCs w:val="30"/>
        </w:rPr>
        <w:t>协调机制，调动一切力量控制局面，形成各级各部门系统联动、群防群控的处置工作格局</w:t>
      </w:r>
      <w:r>
        <w:rPr>
          <w:rFonts w:ascii="仿宋_GB2312" w:eastAsia="仿宋_GB2312" w:hAnsi="宋体" w:hint="eastAsia"/>
          <w:sz w:val="30"/>
          <w:szCs w:val="30"/>
        </w:rPr>
        <w:t>。</w:t>
      </w:r>
      <w:r>
        <w:rPr>
          <w:rFonts w:ascii="仿宋_GB2312" w:eastAsia="仿宋_GB2312" w:hAnsi="宋体" w:hint="eastAsia"/>
          <w:sz w:val="30"/>
          <w:szCs w:val="30"/>
        </w:rPr>
        <w:t>充分依靠和发挥专业应急机构及队伍的作用，确保预警、发现、报告、指挥、处置等环节的紧密衔接，做到快速反应，正确应对，处置果断，方法得当，力争把问题解决在萌芽状态和初起阶段，防止事态扩大和发展。</w:t>
      </w:r>
      <w:r>
        <w:rPr>
          <w:rFonts w:ascii="仿宋_GB2312" w:eastAsia="仿宋_GB2312" w:hAnsi="宋体" w:hint="eastAsia"/>
          <w:bCs/>
          <w:sz w:val="30"/>
          <w:szCs w:val="30"/>
        </w:rPr>
        <w:t>发生突发事件后，</w:t>
      </w:r>
      <w:r>
        <w:rPr>
          <w:rFonts w:ascii="仿宋_GB2312" w:eastAsia="仿宋_GB2312" w:hAnsi="宋体" w:hint="eastAsia"/>
          <w:bCs/>
          <w:sz w:val="30"/>
          <w:szCs w:val="30"/>
        </w:rPr>
        <w:t>立即</w:t>
      </w:r>
      <w:r>
        <w:rPr>
          <w:rFonts w:ascii="仿宋_GB2312" w:eastAsia="仿宋_GB2312" w:hAnsi="宋体" w:hint="eastAsia"/>
          <w:bCs/>
          <w:sz w:val="30"/>
          <w:szCs w:val="30"/>
        </w:rPr>
        <w:t>启动相</w:t>
      </w:r>
      <w:r>
        <w:rPr>
          <w:rFonts w:ascii="仿宋_GB2312" w:eastAsia="仿宋_GB2312" w:hAnsi="宋体" w:hint="eastAsia"/>
          <w:sz w:val="30"/>
          <w:szCs w:val="30"/>
        </w:rPr>
        <w:t>应应急预案，</w:t>
      </w:r>
      <w:r>
        <w:rPr>
          <w:rFonts w:ascii="仿宋" w:eastAsia="仿宋" w:hAnsi="仿宋" w:cs="仿宋"/>
          <w:color w:val="000000"/>
          <w:kern w:val="0"/>
          <w:sz w:val="30"/>
          <w:szCs w:val="30"/>
          <w:lang w:bidi="ar"/>
        </w:rPr>
        <w:t>发现火情，现场人员应立即采取措施处理，防</w:t>
      </w:r>
      <w:r>
        <w:rPr>
          <w:rFonts w:ascii="仿宋" w:eastAsia="仿宋" w:hAnsi="仿宋" w:cs="仿宋" w:hint="eastAsia"/>
          <w:color w:val="000000"/>
          <w:kern w:val="0"/>
          <w:sz w:val="30"/>
          <w:szCs w:val="30"/>
          <w:lang w:bidi="ar"/>
        </w:rPr>
        <w:t>止火势蔓延，迅速向学校安防消防中控室报警，</w:t>
      </w:r>
      <w:r>
        <w:rPr>
          <w:rFonts w:ascii="仿宋_GB2312" w:eastAsia="仿宋_GB2312" w:hAnsi="宋体" w:hint="eastAsia"/>
          <w:sz w:val="30"/>
          <w:szCs w:val="30"/>
        </w:rPr>
        <w:t>并及时向</w:t>
      </w:r>
      <w:r>
        <w:rPr>
          <w:rFonts w:ascii="仿宋_GB2312" w:eastAsia="仿宋_GB2312" w:hAnsi="宋体" w:hint="eastAsia"/>
          <w:sz w:val="30"/>
          <w:szCs w:val="30"/>
        </w:rPr>
        <w:t>学校保卫处及相关业务部门报告。</w:t>
      </w:r>
    </w:p>
    <w:p w:rsidR="003E51C5" w:rsidRDefault="00857509">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学校安防</w:t>
      </w:r>
      <w:r>
        <w:rPr>
          <w:rFonts w:ascii="仿宋_GB2312" w:eastAsia="仿宋_GB2312" w:hAnsi="宋体" w:hint="eastAsia"/>
          <w:sz w:val="30"/>
          <w:szCs w:val="30"/>
        </w:rPr>
        <w:t>值班电话：</w:t>
      </w:r>
    </w:p>
    <w:p w:rsidR="003E51C5" w:rsidRDefault="003E51C5">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和平</w:t>
      </w:r>
      <w:r>
        <w:rPr>
          <w:rFonts w:ascii="仿宋_GB2312" w:eastAsia="仿宋_GB2312" w:hAnsi="宋体"/>
          <w:sz w:val="30"/>
          <w:szCs w:val="30"/>
        </w:rPr>
        <w:t>街</w:t>
      </w:r>
      <w:r>
        <w:rPr>
          <w:rFonts w:ascii="仿宋_GB2312" w:eastAsia="仿宋_GB2312" w:hAnsi="宋体" w:hint="eastAsia"/>
          <w:sz w:val="30"/>
          <w:szCs w:val="30"/>
        </w:rPr>
        <w:t>校区：64286152</w:t>
      </w:r>
    </w:p>
    <w:p w:rsidR="00411944" w:rsidRDefault="003E51C5">
      <w:pPr>
        <w:spacing w:line="360" w:lineRule="auto"/>
        <w:ind w:firstLineChars="200" w:firstLine="600"/>
        <w:rPr>
          <w:rFonts w:ascii="仿宋_GB2312" w:eastAsia="仿宋_GB2312" w:hAnsi="宋体"/>
          <w:sz w:val="30"/>
          <w:szCs w:val="30"/>
        </w:rPr>
      </w:pPr>
      <w:r>
        <w:rPr>
          <w:rFonts w:ascii="仿宋_GB2312" w:eastAsia="仿宋_GB2312" w:hAnsi="宋体"/>
          <w:sz w:val="30"/>
          <w:szCs w:val="30"/>
        </w:rPr>
        <w:t>良乡</w:t>
      </w:r>
      <w:r>
        <w:rPr>
          <w:rFonts w:ascii="仿宋_GB2312" w:eastAsia="仿宋_GB2312" w:hAnsi="宋体" w:hint="eastAsia"/>
          <w:sz w:val="30"/>
          <w:szCs w:val="30"/>
        </w:rPr>
        <w:t>校区</w:t>
      </w:r>
      <w:r>
        <w:rPr>
          <w:rFonts w:ascii="仿宋_GB2312" w:eastAsia="仿宋_GB2312" w:hAnsi="宋体"/>
          <w:sz w:val="30"/>
          <w:szCs w:val="30"/>
        </w:rPr>
        <w:t>：</w:t>
      </w:r>
      <w:r w:rsidR="00857509">
        <w:rPr>
          <w:rFonts w:ascii="仿宋_GB2312" w:eastAsia="仿宋_GB2312" w:hAnsi="宋体"/>
          <w:sz w:val="30"/>
          <w:szCs w:val="30"/>
        </w:rPr>
        <w:t>52599009</w:t>
      </w:r>
    </w:p>
    <w:p w:rsidR="00411944" w:rsidRDefault="00857509">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校医院</w:t>
      </w:r>
      <w:r>
        <w:rPr>
          <w:rFonts w:ascii="仿宋_GB2312" w:eastAsia="仿宋_GB2312" w:hAnsi="宋体" w:hint="eastAsia"/>
          <w:sz w:val="30"/>
          <w:szCs w:val="30"/>
        </w:rPr>
        <w:t>电话：</w:t>
      </w:r>
      <w:r w:rsidR="003E51C5">
        <w:rPr>
          <w:rFonts w:ascii="仿宋_GB2312" w:eastAsia="仿宋_GB2312" w:hAnsi="宋体" w:hint="eastAsia"/>
          <w:sz w:val="30"/>
          <w:szCs w:val="30"/>
        </w:rPr>
        <w:t>53911685</w:t>
      </w:r>
    </w:p>
    <w:p w:rsidR="00411944" w:rsidRDefault="00857509">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应急电话：火警：</w:t>
      </w:r>
      <w:r>
        <w:rPr>
          <w:rFonts w:ascii="仿宋_GB2312" w:eastAsia="仿宋_GB2312" w:hAnsi="宋体" w:hint="eastAsia"/>
          <w:sz w:val="30"/>
          <w:szCs w:val="30"/>
        </w:rPr>
        <w:t xml:space="preserve">119 </w:t>
      </w:r>
      <w:r>
        <w:rPr>
          <w:rFonts w:ascii="仿宋_GB2312" w:eastAsia="仿宋_GB2312" w:hAnsi="宋体" w:hint="eastAsia"/>
          <w:sz w:val="30"/>
          <w:szCs w:val="30"/>
        </w:rPr>
        <w:t>匪警：</w:t>
      </w:r>
      <w:r>
        <w:rPr>
          <w:rFonts w:ascii="仿宋_GB2312" w:eastAsia="仿宋_GB2312" w:hAnsi="宋体" w:hint="eastAsia"/>
          <w:sz w:val="30"/>
          <w:szCs w:val="30"/>
        </w:rPr>
        <w:t xml:space="preserve"> 110 </w:t>
      </w:r>
      <w:r>
        <w:rPr>
          <w:rFonts w:ascii="仿宋_GB2312" w:eastAsia="仿宋_GB2312" w:hAnsi="宋体" w:hint="eastAsia"/>
          <w:sz w:val="30"/>
          <w:szCs w:val="30"/>
        </w:rPr>
        <w:t>医疗急救</w:t>
      </w:r>
      <w:r>
        <w:rPr>
          <w:rFonts w:ascii="仿宋_GB2312" w:eastAsia="仿宋_GB2312" w:hAnsi="宋体" w:hint="eastAsia"/>
          <w:sz w:val="30"/>
          <w:szCs w:val="30"/>
        </w:rPr>
        <w:t>120</w:t>
      </w:r>
    </w:p>
    <w:p w:rsidR="00411944" w:rsidRDefault="00857509">
      <w:pPr>
        <w:spacing w:line="360" w:lineRule="auto"/>
        <w:ind w:firstLineChars="200" w:firstLine="602"/>
        <w:rPr>
          <w:rFonts w:ascii="黑体" w:eastAsia="黑体" w:hAnsi="黑体" w:cs="黑体"/>
          <w:b/>
          <w:bCs/>
          <w:sz w:val="30"/>
          <w:szCs w:val="30"/>
        </w:rPr>
      </w:pPr>
      <w:r>
        <w:rPr>
          <w:rFonts w:ascii="黑体" w:eastAsia="黑体" w:hAnsi="黑体" w:cs="黑体" w:hint="eastAsia"/>
          <w:b/>
          <w:bCs/>
          <w:sz w:val="30"/>
          <w:szCs w:val="30"/>
        </w:rPr>
        <w:t>三、实验室突发事故应急处理</w:t>
      </w:r>
    </w:p>
    <w:p w:rsidR="00411944" w:rsidRDefault="00857509">
      <w:pPr>
        <w:spacing w:line="360" w:lineRule="auto"/>
        <w:ind w:firstLineChars="200" w:firstLine="602"/>
        <w:rPr>
          <w:rFonts w:ascii="楷体" w:eastAsia="楷体" w:hAnsi="楷体" w:cs="楷体"/>
          <w:b/>
          <w:bCs/>
          <w:sz w:val="30"/>
          <w:szCs w:val="30"/>
        </w:rPr>
      </w:pPr>
      <w:r>
        <w:rPr>
          <w:rFonts w:ascii="楷体" w:eastAsia="楷体" w:hAnsi="楷体" w:cs="楷体" w:hint="eastAsia"/>
          <w:b/>
          <w:bCs/>
          <w:sz w:val="30"/>
          <w:szCs w:val="30"/>
        </w:rPr>
        <w:t>（一）实验室火灾应急处理</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、发现火情，现场工作人员立即采取措施处理，防止火势蔓延并迅速报告；</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、确定火灾发生的位置，判断出火灾发生的原因，如压缩气体、液化气体、易燃液体、易燃物品、自燃物品等；</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、明确火灾周围环境，判断出是否有重大危险源分布及是否会带来次生灾难发生；</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明确救灾的基本方法，并采取相应措施，按照应急处置程序采用适当的消防器材进行扑救；包括木材、布料、纸张、橡胶以及塑料等的固体可燃材料的火灾，可采用水冷却法，但对珍贵图书、档案应使用二氧化碳、卤代烷、干粉灭火剂灭火。易燃可燃液体、易燃气体和油脂类等化学药品火灾，使用大剂量泡沫灭火剂、干粉灭火剂将液体火灾扑灭。带电电气设备火灾，应切断电源后再灭火，因现场情况及其他原因，不能断电，需要带电灭火时，应使用沙子或干粉灭火器，不能使用泡沫灭火器或水。可燃金属，如镁、钠、</w:t>
      </w:r>
      <w:proofErr w:type="gramStart"/>
      <w:r>
        <w:rPr>
          <w:rFonts w:ascii="仿宋" w:eastAsia="仿宋" w:hAnsi="仿宋" w:cs="仿宋" w:hint="eastAsia"/>
          <w:sz w:val="30"/>
          <w:szCs w:val="30"/>
        </w:rPr>
        <w:t>钾及其</w:t>
      </w:r>
      <w:proofErr w:type="gramEnd"/>
      <w:r>
        <w:rPr>
          <w:rFonts w:ascii="仿宋" w:eastAsia="仿宋" w:hAnsi="仿宋" w:cs="仿宋" w:hint="eastAsia"/>
          <w:sz w:val="30"/>
          <w:szCs w:val="30"/>
        </w:rPr>
        <w:t>合金等火灾，应用特殊的灭火剂，</w:t>
      </w:r>
      <w:proofErr w:type="gramStart"/>
      <w:r>
        <w:rPr>
          <w:rFonts w:ascii="仿宋" w:eastAsia="仿宋" w:hAnsi="仿宋" w:cs="仿宋" w:hint="eastAsia"/>
          <w:sz w:val="30"/>
          <w:szCs w:val="30"/>
        </w:rPr>
        <w:t>如干砂或</w:t>
      </w:r>
      <w:proofErr w:type="gramEnd"/>
      <w:r>
        <w:rPr>
          <w:rFonts w:ascii="仿宋" w:eastAsia="仿宋" w:hAnsi="仿宋" w:cs="仿宋" w:hint="eastAsia"/>
          <w:sz w:val="30"/>
          <w:szCs w:val="30"/>
        </w:rPr>
        <w:t>干粉</w:t>
      </w:r>
      <w:r>
        <w:rPr>
          <w:rFonts w:ascii="仿宋" w:eastAsia="仿宋" w:hAnsi="仿宋" w:cs="仿宋" w:hint="eastAsia"/>
          <w:sz w:val="30"/>
          <w:szCs w:val="30"/>
        </w:rPr>
        <w:t>灭火器等来灭火。</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、依据可能发生的危险化学品事故类别、危害程度级别，划定危险区，对事故现场周边区域进行隔离和疏导；</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、视火情拨打“</w:t>
      </w:r>
      <w:r>
        <w:rPr>
          <w:rFonts w:ascii="仿宋" w:eastAsia="仿宋" w:hAnsi="仿宋" w:cs="仿宋" w:hint="eastAsia"/>
          <w:sz w:val="30"/>
          <w:szCs w:val="30"/>
        </w:rPr>
        <w:t>119</w:t>
      </w:r>
      <w:r>
        <w:rPr>
          <w:rFonts w:ascii="仿宋" w:eastAsia="仿宋" w:hAnsi="仿宋" w:cs="仿宋" w:hint="eastAsia"/>
          <w:sz w:val="30"/>
          <w:szCs w:val="30"/>
        </w:rPr>
        <w:t>”报警求救，并到明显位置引导消防车。</w:t>
      </w:r>
    </w:p>
    <w:p w:rsidR="00411944" w:rsidRDefault="00857509">
      <w:pPr>
        <w:spacing w:line="360" w:lineRule="auto"/>
        <w:ind w:firstLineChars="200" w:firstLine="602"/>
        <w:rPr>
          <w:rFonts w:ascii="楷体" w:eastAsia="楷体" w:hAnsi="楷体" w:cs="楷体"/>
          <w:b/>
          <w:bCs/>
          <w:sz w:val="30"/>
          <w:szCs w:val="30"/>
        </w:rPr>
      </w:pPr>
      <w:r>
        <w:rPr>
          <w:rFonts w:ascii="楷体" w:eastAsia="楷体" w:hAnsi="楷体" w:cs="楷体" w:hint="eastAsia"/>
          <w:b/>
          <w:bCs/>
          <w:sz w:val="30"/>
          <w:szCs w:val="30"/>
        </w:rPr>
        <w:t>（二）实验室爆炸应急处理</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、实验室爆炸发生时，实验室负责人或安全员在其认为安全的情况下必需及时切断电源和管道阀门；</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、所有人员应听从临时召集人的安排，有组织的通过安全出口或用其他方法迅速撤离爆炸现场。</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、应急预案领导小组负责安排抢救工作和人员安置工作。</w:t>
      </w:r>
    </w:p>
    <w:p w:rsidR="00411944" w:rsidRDefault="00857509">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楷体" w:eastAsia="楷体" w:hAnsi="楷体" w:cs="楷体" w:hint="eastAsia"/>
          <w:b/>
          <w:bCs/>
          <w:sz w:val="30"/>
          <w:szCs w:val="30"/>
        </w:rPr>
        <w:t>三）实验室中毒应急处理</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实验中若感觉咽喉灼痛、嘴唇脱色或发绀，胃部痉挛或</w:t>
      </w:r>
      <w:r>
        <w:rPr>
          <w:rFonts w:ascii="仿宋" w:eastAsia="仿宋" w:hAnsi="仿宋" w:cs="仿宋" w:hint="eastAsia"/>
          <w:sz w:val="30"/>
          <w:szCs w:val="30"/>
        </w:rPr>
        <w:t>恶心呕吐等症状时，则可能是中毒所致。视中毒原因施以下述急救后，立即送医院治疗，不得延误。</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、首先将中毒者转移到安全地带，解开领扣，使其呼吸通畅，让中毒者呼吸到新鲜空气；</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、误服毒物中毒者，须立即引吐、洗胃及导泻，患者清醒而又合作，宜饮大量清水引吐，亦可用药物引吐。对</w:t>
      </w:r>
      <w:proofErr w:type="gramStart"/>
      <w:r>
        <w:rPr>
          <w:rFonts w:ascii="仿宋" w:eastAsia="仿宋" w:hAnsi="仿宋" w:cs="仿宋" w:hint="eastAsia"/>
          <w:sz w:val="30"/>
          <w:szCs w:val="30"/>
        </w:rPr>
        <w:t>引吐效果</w:t>
      </w:r>
      <w:proofErr w:type="gramEnd"/>
      <w:r>
        <w:rPr>
          <w:rFonts w:ascii="仿宋" w:eastAsia="仿宋" w:hAnsi="仿宋" w:cs="仿宋" w:hint="eastAsia"/>
          <w:sz w:val="30"/>
          <w:szCs w:val="30"/>
        </w:rPr>
        <w:t>不好或昏迷者，应立即送医院用胃管洗胃。孕妇应慎用催吐救援。</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、重金属盐中毒者，喝一杯含有几克</w:t>
      </w:r>
      <w:r>
        <w:rPr>
          <w:rFonts w:ascii="仿宋" w:eastAsia="仿宋" w:hAnsi="仿宋" w:cs="仿宋" w:hint="eastAsia"/>
          <w:sz w:val="30"/>
          <w:szCs w:val="30"/>
        </w:rPr>
        <w:t>MgSO4</w:t>
      </w:r>
      <w:r>
        <w:rPr>
          <w:rFonts w:ascii="仿宋" w:eastAsia="仿宋" w:hAnsi="仿宋" w:cs="仿宋" w:hint="eastAsia"/>
          <w:sz w:val="30"/>
          <w:szCs w:val="30"/>
        </w:rPr>
        <w:t>的水溶液，立即就医。不要服催吐药，以免引起危险或使病情复杂化。砷和汞化物中毒者，必须紧急就医。</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、吸入刺激性气体中毒者，应立即将</w:t>
      </w:r>
      <w:r>
        <w:rPr>
          <w:rFonts w:ascii="仿宋" w:eastAsia="仿宋" w:hAnsi="仿宋" w:cs="仿宋" w:hint="eastAsia"/>
          <w:sz w:val="30"/>
          <w:szCs w:val="30"/>
        </w:rPr>
        <w:t>患者转移离开中毒现场，给予</w:t>
      </w:r>
      <w:r>
        <w:rPr>
          <w:rFonts w:ascii="仿宋" w:eastAsia="仿宋" w:hAnsi="仿宋" w:cs="仿宋" w:hint="eastAsia"/>
          <w:sz w:val="30"/>
          <w:szCs w:val="30"/>
        </w:rPr>
        <w:t>2%~5%</w:t>
      </w:r>
      <w:r>
        <w:rPr>
          <w:rFonts w:ascii="仿宋" w:eastAsia="仿宋" w:hAnsi="仿宋" w:cs="仿宋" w:hint="eastAsia"/>
          <w:sz w:val="30"/>
          <w:szCs w:val="30"/>
        </w:rPr>
        <w:t>碳酸氢钠溶液雾化吸入、吸氧。气管痉挛者应</w:t>
      </w:r>
      <w:proofErr w:type="gramStart"/>
      <w:r>
        <w:rPr>
          <w:rFonts w:ascii="仿宋" w:eastAsia="仿宋" w:hAnsi="仿宋" w:cs="仿宋" w:hint="eastAsia"/>
          <w:sz w:val="30"/>
          <w:szCs w:val="30"/>
        </w:rPr>
        <w:t>酌情给</w:t>
      </w:r>
      <w:proofErr w:type="gramEnd"/>
      <w:r>
        <w:rPr>
          <w:rFonts w:ascii="仿宋" w:eastAsia="仿宋" w:hAnsi="仿宋" w:cs="仿宋" w:hint="eastAsia"/>
          <w:sz w:val="30"/>
          <w:szCs w:val="30"/>
        </w:rPr>
        <w:t>解痉挛药物雾化吸入。应急人员一般应配置过滤式防毒面罩、防毒服装、防毒手套、防毒靴等。</w:t>
      </w:r>
    </w:p>
    <w:p w:rsidR="00411944" w:rsidRDefault="00857509">
      <w:pPr>
        <w:spacing w:line="360" w:lineRule="auto"/>
        <w:ind w:firstLineChars="200" w:firstLine="602"/>
        <w:rPr>
          <w:rFonts w:ascii="楷体" w:eastAsia="楷体" w:hAnsi="楷体" w:cs="楷体"/>
          <w:b/>
          <w:bCs/>
          <w:sz w:val="30"/>
          <w:szCs w:val="30"/>
        </w:rPr>
      </w:pPr>
      <w:r>
        <w:rPr>
          <w:rFonts w:ascii="楷体" w:eastAsia="楷体" w:hAnsi="楷体" w:cs="楷体" w:hint="eastAsia"/>
          <w:b/>
          <w:bCs/>
          <w:sz w:val="30"/>
          <w:szCs w:val="30"/>
        </w:rPr>
        <w:t>（四）实验室触电应急处理</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、触电急救的原则是在现场采取积极措施保护伤员生命。</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、触电急救，首先要使触电者迅速脱离电源，越快越好，触电者未脱离电源前，救护人员不准用手直接触及伤员。</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使伤者脱离电源方法：⑴切断电源开关；⑵若电源开关较远，可用干燥的木橇，竹竿等挑开触电者身上的电线或带电设备；⑶可用几层干燥的衣服将手包住，或者站在干燥的木板上，</w:t>
      </w:r>
      <w:r>
        <w:rPr>
          <w:rFonts w:ascii="仿宋" w:eastAsia="仿宋" w:hAnsi="仿宋" w:cs="仿宋" w:hint="eastAsia"/>
          <w:sz w:val="30"/>
          <w:szCs w:val="30"/>
        </w:rPr>
        <w:t>拉触电</w:t>
      </w:r>
      <w:r>
        <w:rPr>
          <w:rFonts w:ascii="仿宋" w:eastAsia="仿宋" w:hAnsi="仿宋" w:cs="仿宋" w:hint="eastAsia"/>
          <w:sz w:val="30"/>
          <w:szCs w:val="30"/>
        </w:rPr>
        <w:lastRenderedPageBreak/>
        <w:t>者的衣服，使其脱离电源；</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、触电者脱离电源后，应视其神志是否清醒，神志清醒者，应使其就地躺平，严密观察，暂时不要站立或走动；如神志不清，应就地仰面躺平，且确保气道通畅，并于</w:t>
      </w:r>
      <w:r>
        <w:rPr>
          <w:rFonts w:ascii="仿宋" w:eastAsia="仿宋" w:hAnsi="仿宋" w:cs="仿宋" w:hint="eastAsia"/>
          <w:sz w:val="30"/>
          <w:szCs w:val="30"/>
        </w:rPr>
        <w:t>5</w:t>
      </w:r>
      <w:r>
        <w:rPr>
          <w:rFonts w:ascii="仿宋" w:eastAsia="仿宋" w:hAnsi="仿宋" w:cs="仿宋" w:hint="eastAsia"/>
          <w:sz w:val="30"/>
          <w:szCs w:val="30"/>
        </w:rPr>
        <w:t>秒时间间隔呼叫伤员或轻拍其肩膀，以判定伤员是否意识丧失。禁止摇动伤员头部呼叫伤员。</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、抢救的伤员应立即就地坚持用人工肺复苏法正确抢救，并设法联系校医务室接替救治。</w:t>
      </w:r>
    </w:p>
    <w:p w:rsidR="00411944" w:rsidRDefault="00857509">
      <w:pPr>
        <w:spacing w:line="360" w:lineRule="auto"/>
        <w:ind w:firstLineChars="200" w:firstLine="602"/>
        <w:rPr>
          <w:rFonts w:ascii="楷体" w:eastAsia="楷体" w:hAnsi="楷体" w:cs="楷体"/>
          <w:b/>
          <w:bCs/>
          <w:sz w:val="30"/>
          <w:szCs w:val="30"/>
        </w:rPr>
      </w:pPr>
      <w:r>
        <w:rPr>
          <w:rFonts w:ascii="楷体" w:eastAsia="楷体" w:hAnsi="楷体" w:cs="楷体" w:hint="eastAsia"/>
          <w:b/>
          <w:bCs/>
          <w:sz w:val="30"/>
          <w:szCs w:val="30"/>
        </w:rPr>
        <w:t>（五）实验室化学灼伤应急处理</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、强酸、强碱及其它一些化学物质，具有强烈的刺激性和腐蚀作用，发生这些化学灼伤时，应用大量流动清水冲洗，再分别用低浓度的（</w:t>
      </w:r>
      <w:r>
        <w:rPr>
          <w:rFonts w:ascii="仿宋" w:eastAsia="仿宋" w:hAnsi="仿宋" w:cs="仿宋" w:hint="eastAsia"/>
          <w:sz w:val="30"/>
          <w:szCs w:val="30"/>
        </w:rPr>
        <w:t>2%~5%</w:t>
      </w:r>
      <w:r>
        <w:rPr>
          <w:rFonts w:ascii="仿宋" w:eastAsia="仿宋" w:hAnsi="仿宋" w:cs="仿宋" w:hint="eastAsia"/>
          <w:sz w:val="30"/>
          <w:szCs w:val="30"/>
        </w:rPr>
        <w:t>）</w:t>
      </w:r>
      <w:r>
        <w:rPr>
          <w:rFonts w:ascii="仿宋" w:eastAsia="仿宋" w:hAnsi="仿宋" w:cs="仿宋" w:hint="eastAsia"/>
          <w:sz w:val="30"/>
          <w:szCs w:val="30"/>
        </w:rPr>
        <w:t>弱碱（强酸引起的）、弱酸（强碱引起的）进行中和。处理后，再依据情况而定，作下一步处理。</w:t>
      </w:r>
    </w:p>
    <w:p w:rsidR="00411944" w:rsidRDefault="00857509">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、溅入眼内时，在现场立即就近用大量清水或生理盐水彻底冲洗。每一实验室楼层内备有专用洗眼水龙头。冲洗时，眼睛置于水龙头上方，水向上冲洗眼睛冲洗，时间应不少于</w:t>
      </w:r>
      <w:r>
        <w:rPr>
          <w:rFonts w:ascii="仿宋" w:eastAsia="仿宋" w:hAnsi="仿宋" w:cs="仿宋" w:hint="eastAsia"/>
          <w:sz w:val="30"/>
          <w:szCs w:val="30"/>
        </w:rPr>
        <w:t>15</w:t>
      </w:r>
      <w:r>
        <w:rPr>
          <w:rFonts w:ascii="仿宋" w:eastAsia="仿宋" w:hAnsi="仿宋" w:cs="仿宋" w:hint="eastAsia"/>
          <w:sz w:val="30"/>
          <w:szCs w:val="30"/>
        </w:rPr>
        <w:t>分钟，切不可因疼痛而紧闭眼睛。处理后，再送眼科医院治疗。</w:t>
      </w:r>
    </w:p>
    <w:sectPr w:rsidR="00411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5DCF06"/>
    <w:multiLevelType w:val="singleLevel"/>
    <w:tmpl w:val="8A5DCF0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95984"/>
    <w:rsid w:val="003E51C5"/>
    <w:rsid w:val="00411944"/>
    <w:rsid w:val="00857509"/>
    <w:rsid w:val="00E22363"/>
    <w:rsid w:val="3F613EB7"/>
    <w:rsid w:val="639139AE"/>
    <w:rsid w:val="66E361EC"/>
    <w:rsid w:val="71757E03"/>
    <w:rsid w:val="7469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D7179"/>
  <w15:docId w15:val="{BC80037D-A424-47AC-88F7-A5910B41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刘国柱</cp:lastModifiedBy>
  <cp:revision>3</cp:revision>
  <dcterms:created xsi:type="dcterms:W3CDTF">2020-05-24T03:44:00Z</dcterms:created>
  <dcterms:modified xsi:type="dcterms:W3CDTF">2020-05-25T02:26:00Z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