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82" w:rsidRDefault="00592F5C" w:rsidP="00592F5C">
      <w:pPr>
        <w:autoSpaceDE w:val="0"/>
        <w:autoSpaceDN w:val="0"/>
        <w:adjustRightInd w:val="0"/>
        <w:jc w:val="center"/>
        <w:rPr>
          <w:rFonts w:asciiTheme="minorEastAsia" w:hAnsiTheme="minorEastAsia" w:cs="仿宋_GB2312"/>
          <w:b/>
          <w:kern w:val="0"/>
          <w:sz w:val="30"/>
          <w:szCs w:val="30"/>
        </w:rPr>
      </w:pPr>
      <w:r w:rsidRPr="00592F5C">
        <w:rPr>
          <w:rFonts w:asciiTheme="minorEastAsia" w:hAnsiTheme="minorEastAsia" w:cs="仿宋_GB2312" w:hint="eastAsia"/>
          <w:b/>
          <w:kern w:val="0"/>
          <w:sz w:val="30"/>
          <w:szCs w:val="30"/>
        </w:rPr>
        <w:t>关于启动我校科研项目结题结账</w:t>
      </w:r>
    </w:p>
    <w:p w:rsidR="00A70654" w:rsidRPr="00592F5C" w:rsidRDefault="00592F5C" w:rsidP="00592F5C">
      <w:pPr>
        <w:autoSpaceDE w:val="0"/>
        <w:autoSpaceDN w:val="0"/>
        <w:adjustRightInd w:val="0"/>
        <w:jc w:val="center"/>
        <w:rPr>
          <w:rFonts w:asciiTheme="minorEastAsia" w:hAnsiTheme="minorEastAsia" w:cs="仿宋_GB2312"/>
          <w:b/>
          <w:kern w:val="0"/>
          <w:sz w:val="30"/>
          <w:szCs w:val="30"/>
        </w:rPr>
      </w:pPr>
      <w:r w:rsidRPr="00592F5C">
        <w:rPr>
          <w:rFonts w:asciiTheme="minorEastAsia" w:hAnsiTheme="minorEastAsia" w:cs="仿宋_GB2312" w:hint="eastAsia"/>
          <w:b/>
          <w:kern w:val="0"/>
          <w:sz w:val="30"/>
          <w:szCs w:val="30"/>
        </w:rPr>
        <w:t>及</w:t>
      </w:r>
      <w:r w:rsidR="00502382">
        <w:rPr>
          <w:rFonts w:asciiTheme="minorEastAsia" w:hAnsiTheme="minorEastAsia" w:cs="仿宋_GB2312" w:hint="eastAsia"/>
          <w:b/>
          <w:kern w:val="0"/>
          <w:sz w:val="30"/>
          <w:szCs w:val="30"/>
        </w:rPr>
        <w:t>科研发展基金项目申报</w:t>
      </w:r>
      <w:r>
        <w:rPr>
          <w:rFonts w:asciiTheme="minorEastAsia" w:hAnsiTheme="minorEastAsia" w:cs="仿宋_GB2312" w:hint="eastAsia"/>
          <w:b/>
          <w:kern w:val="0"/>
          <w:sz w:val="30"/>
          <w:szCs w:val="30"/>
        </w:rPr>
        <w:t>工作</w:t>
      </w:r>
      <w:r w:rsidRPr="00592F5C">
        <w:rPr>
          <w:rFonts w:asciiTheme="minorEastAsia" w:hAnsiTheme="minorEastAsia" w:cs="仿宋_GB2312" w:hint="eastAsia"/>
          <w:b/>
          <w:kern w:val="0"/>
          <w:sz w:val="30"/>
          <w:szCs w:val="30"/>
        </w:rPr>
        <w:t>的通知</w:t>
      </w:r>
    </w:p>
    <w:p w:rsidR="00592F5C" w:rsidRPr="00592F5C" w:rsidRDefault="00592F5C" w:rsidP="00592F5C">
      <w:pPr>
        <w:autoSpaceDE w:val="0"/>
        <w:autoSpaceDN w:val="0"/>
        <w:adjustRightInd w:val="0"/>
        <w:spacing w:line="360" w:lineRule="auto"/>
        <w:jc w:val="left"/>
        <w:rPr>
          <w:rFonts w:asciiTheme="minorEastAsia" w:hAnsiTheme="minorEastAsia" w:cs="仿宋_GB2312"/>
          <w:kern w:val="0"/>
          <w:sz w:val="28"/>
          <w:szCs w:val="28"/>
        </w:rPr>
      </w:pPr>
      <w:bookmarkStart w:id="0" w:name="_GoBack"/>
      <w:r w:rsidRPr="00592F5C">
        <w:rPr>
          <w:rFonts w:asciiTheme="minorEastAsia" w:hAnsiTheme="minorEastAsia" w:cs="仿宋_GB2312" w:hint="eastAsia"/>
          <w:kern w:val="0"/>
          <w:sz w:val="28"/>
          <w:szCs w:val="28"/>
        </w:rPr>
        <w:t>校属各相关单位：</w:t>
      </w:r>
    </w:p>
    <w:p w:rsidR="00592F5C" w:rsidRDefault="00592F5C" w:rsidP="004E2F10">
      <w:pPr>
        <w:autoSpaceDE w:val="0"/>
        <w:autoSpaceDN w:val="0"/>
        <w:adjustRightInd w:val="0"/>
        <w:spacing w:line="360" w:lineRule="auto"/>
        <w:ind w:firstLine="570"/>
        <w:jc w:val="left"/>
        <w:rPr>
          <w:rFonts w:asciiTheme="minorEastAsia" w:hAnsiTheme="minorEastAsia" w:cs="仿宋_GB2312"/>
          <w:kern w:val="0"/>
          <w:sz w:val="28"/>
          <w:szCs w:val="28"/>
        </w:rPr>
      </w:pPr>
      <w:r w:rsidRPr="00592F5C">
        <w:rPr>
          <w:rFonts w:asciiTheme="minorEastAsia" w:hAnsiTheme="minorEastAsia" w:cs="仿宋_GB2312" w:hint="eastAsia"/>
          <w:kern w:val="0"/>
          <w:sz w:val="28"/>
          <w:szCs w:val="28"/>
        </w:rPr>
        <w:t>为规范我校科研项目的结题结账工作和结余经费管理，提高科研项目结余经费的使用效益，我校已于2015年制定并发布《北京中医药大学科研项目结题结账及结余经费管理办法（试行）》</w:t>
      </w:r>
      <w:r w:rsidR="004E2F10">
        <w:rPr>
          <w:rFonts w:asciiTheme="minorEastAsia" w:hAnsiTheme="minorEastAsia" w:cs="仿宋_GB2312" w:hint="eastAsia"/>
          <w:kern w:val="0"/>
          <w:sz w:val="28"/>
          <w:szCs w:val="28"/>
        </w:rPr>
        <w:t>，现根据管理办法启动</w:t>
      </w:r>
      <w:r w:rsidR="00502382">
        <w:rPr>
          <w:rFonts w:asciiTheme="minorEastAsia" w:hAnsiTheme="minorEastAsia" w:cs="仿宋_GB2312" w:hint="eastAsia"/>
          <w:kern w:val="0"/>
          <w:sz w:val="28"/>
          <w:szCs w:val="28"/>
        </w:rPr>
        <w:t>我校科研项目结题结账及科研发展基金项目申报</w:t>
      </w:r>
      <w:r w:rsidR="004E2F10">
        <w:rPr>
          <w:rFonts w:asciiTheme="minorEastAsia" w:hAnsiTheme="minorEastAsia" w:cs="仿宋_GB2312" w:hint="eastAsia"/>
          <w:kern w:val="0"/>
          <w:sz w:val="28"/>
          <w:szCs w:val="28"/>
        </w:rPr>
        <w:t>工作，具体通知如下：</w:t>
      </w:r>
    </w:p>
    <w:p w:rsidR="004E2F10" w:rsidRPr="004E2F10" w:rsidRDefault="004E2F10" w:rsidP="004E2F10">
      <w:pPr>
        <w:autoSpaceDE w:val="0"/>
        <w:autoSpaceDN w:val="0"/>
        <w:adjustRightInd w:val="0"/>
        <w:spacing w:line="360" w:lineRule="auto"/>
        <w:ind w:firstLine="570"/>
        <w:jc w:val="left"/>
        <w:rPr>
          <w:rFonts w:asciiTheme="minorEastAsia" w:hAnsiTheme="minorEastAsia" w:cs="仿宋_GB2312"/>
          <w:kern w:val="0"/>
          <w:sz w:val="28"/>
          <w:szCs w:val="28"/>
        </w:rPr>
      </w:pPr>
      <w:r w:rsidRPr="004E2F10">
        <w:rPr>
          <w:rFonts w:asciiTheme="minorEastAsia" w:hAnsiTheme="minorEastAsia" w:cs="仿宋_GB2312" w:hint="eastAsia"/>
          <w:kern w:val="0"/>
          <w:sz w:val="28"/>
          <w:szCs w:val="28"/>
        </w:rPr>
        <w:t>一、</w:t>
      </w:r>
      <w:r w:rsidR="00502382">
        <w:rPr>
          <w:rFonts w:asciiTheme="minorEastAsia" w:hAnsiTheme="minorEastAsia" w:cs="仿宋_GB2312" w:hint="eastAsia"/>
          <w:kern w:val="0"/>
          <w:sz w:val="28"/>
          <w:szCs w:val="28"/>
        </w:rPr>
        <w:t>结题结账</w:t>
      </w:r>
      <w:r w:rsidRPr="004E2F10">
        <w:rPr>
          <w:rFonts w:asciiTheme="minorEastAsia" w:hAnsiTheme="minorEastAsia" w:cs="仿宋_GB2312" w:hint="eastAsia"/>
          <w:kern w:val="0"/>
          <w:sz w:val="28"/>
          <w:szCs w:val="28"/>
        </w:rPr>
        <w:t>项目范围</w:t>
      </w:r>
    </w:p>
    <w:p w:rsidR="004E2F10" w:rsidRDefault="004E2F10" w:rsidP="004E2F10">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1.</w:t>
      </w:r>
      <w:r w:rsidRPr="004E2F10">
        <w:rPr>
          <w:rFonts w:asciiTheme="minorEastAsia" w:hAnsiTheme="minorEastAsia" w:cs="仿宋_GB2312" w:hint="eastAsia"/>
          <w:kern w:val="0"/>
          <w:sz w:val="28"/>
          <w:szCs w:val="28"/>
        </w:rPr>
        <w:t>项目</w:t>
      </w:r>
      <w:r>
        <w:rPr>
          <w:rFonts w:asciiTheme="minorEastAsia" w:hAnsiTheme="minorEastAsia" w:cs="仿宋_GB2312" w:hint="eastAsia"/>
          <w:kern w:val="0"/>
          <w:sz w:val="28"/>
          <w:szCs w:val="28"/>
        </w:rPr>
        <w:t>计划书（合同书）中课题截止日期为2015年12月31日（含）前的所有项目（包括纵向项目和横向项目）；</w:t>
      </w:r>
    </w:p>
    <w:p w:rsidR="00F67987" w:rsidRDefault="004E2F10" w:rsidP="00F67987">
      <w:pPr>
        <w:pStyle w:val="a6"/>
        <w:ind w:firstLineChars="200" w:firstLine="560"/>
        <w:jc w:val="both"/>
        <w:rPr>
          <w:sz w:val="18"/>
          <w:szCs w:val="18"/>
        </w:rPr>
      </w:pPr>
      <w:r>
        <w:rPr>
          <w:rFonts w:asciiTheme="minorEastAsia" w:hAnsiTheme="minorEastAsia" w:cs="仿宋_GB2312" w:hint="eastAsia"/>
          <w:sz w:val="28"/>
          <w:szCs w:val="28"/>
        </w:rPr>
        <w:t>2.根据</w:t>
      </w:r>
      <w:r w:rsidR="00F67987" w:rsidRPr="00F67987">
        <w:rPr>
          <w:rFonts w:asciiTheme="minorEastAsia" w:eastAsiaTheme="minorEastAsia" w:hAnsiTheme="minorEastAsia" w:cs="仿宋_GB2312" w:hint="eastAsia"/>
          <w:sz w:val="28"/>
          <w:szCs w:val="28"/>
        </w:rPr>
        <w:t>《国家自然科学基金资助项目资金管理办法》</w:t>
      </w:r>
      <w:r w:rsidR="00F67987">
        <w:rPr>
          <w:rFonts w:asciiTheme="minorEastAsia" w:hAnsiTheme="minorEastAsia" w:cs="仿宋_GB2312" w:hint="eastAsia"/>
          <w:sz w:val="28"/>
          <w:szCs w:val="28"/>
        </w:rPr>
        <w:t>，</w:t>
      </w:r>
      <w:r>
        <w:rPr>
          <w:rFonts w:asciiTheme="minorEastAsia" w:hAnsiTheme="minorEastAsia" w:cs="仿宋_GB2312" w:hint="eastAsia"/>
          <w:sz w:val="28"/>
          <w:szCs w:val="28"/>
        </w:rPr>
        <w:t>2015年12月31日结题的国家自然基金单独提交</w:t>
      </w:r>
      <w:r w:rsidR="00F67987">
        <w:rPr>
          <w:rFonts w:asciiTheme="minorEastAsia" w:hAnsiTheme="minorEastAsia" w:cs="仿宋_GB2312" w:hint="eastAsia"/>
          <w:sz w:val="28"/>
          <w:szCs w:val="28"/>
        </w:rPr>
        <w:t>2年期（</w:t>
      </w:r>
      <w:r w:rsidR="003A2D00">
        <w:rPr>
          <w:rFonts w:asciiTheme="minorEastAsia" w:hAnsiTheme="minorEastAsia" w:cs="仿宋_GB2312" w:hint="eastAsia"/>
          <w:sz w:val="28"/>
          <w:szCs w:val="28"/>
        </w:rPr>
        <w:t>2016.1.1—2017.12.31</w:t>
      </w:r>
      <w:r w:rsidR="00F67987">
        <w:rPr>
          <w:rFonts w:asciiTheme="minorEastAsia" w:hAnsiTheme="minorEastAsia" w:cs="仿宋_GB2312" w:hint="eastAsia"/>
          <w:sz w:val="28"/>
          <w:szCs w:val="28"/>
        </w:rPr>
        <w:t>）的</w:t>
      </w:r>
      <w:r>
        <w:rPr>
          <w:rFonts w:asciiTheme="minorEastAsia" w:hAnsiTheme="minorEastAsia" w:cs="仿宋_GB2312" w:hint="eastAsia"/>
          <w:sz w:val="28"/>
          <w:szCs w:val="28"/>
        </w:rPr>
        <w:t>结余经费计划书（包括任务计划和经费使用计划）</w:t>
      </w:r>
      <w:r w:rsidR="00F67987">
        <w:rPr>
          <w:rFonts w:asciiTheme="minorEastAsia" w:hAnsiTheme="minorEastAsia" w:cs="仿宋_GB2312" w:hint="eastAsia"/>
          <w:sz w:val="28"/>
          <w:szCs w:val="28"/>
        </w:rPr>
        <w:t>；</w:t>
      </w:r>
      <w:r w:rsidR="00F67987" w:rsidRPr="00F67987">
        <w:rPr>
          <w:rFonts w:asciiTheme="minorEastAsia" w:eastAsiaTheme="minorEastAsia" w:hAnsiTheme="minorEastAsia" w:cs="仿宋_GB2312" w:hint="eastAsia"/>
          <w:sz w:val="28"/>
          <w:szCs w:val="28"/>
        </w:rPr>
        <w:t>结余经费专门用于基础研究的直接支出。若2年后结余资金仍有剩余的，按原渠道退回</w:t>
      </w:r>
      <w:r w:rsidR="00FE17FC">
        <w:rPr>
          <w:rFonts w:asciiTheme="minorEastAsia" w:eastAsiaTheme="minorEastAsia" w:hAnsiTheme="minorEastAsia" w:cs="仿宋_GB2312" w:hint="eastAsia"/>
          <w:sz w:val="28"/>
          <w:szCs w:val="28"/>
        </w:rPr>
        <w:t>国家</w:t>
      </w:r>
      <w:r w:rsidR="00F67987" w:rsidRPr="00F67987">
        <w:rPr>
          <w:rFonts w:asciiTheme="minorEastAsia" w:eastAsiaTheme="minorEastAsia" w:hAnsiTheme="minorEastAsia" w:cs="仿宋_GB2312" w:hint="eastAsia"/>
          <w:sz w:val="28"/>
          <w:szCs w:val="28"/>
        </w:rPr>
        <w:t>自然科学基金委。</w:t>
      </w:r>
    </w:p>
    <w:p w:rsidR="004E2F10" w:rsidRDefault="00F67987" w:rsidP="00F67987">
      <w:pPr>
        <w:pStyle w:val="a6"/>
        <w:jc w:val="both"/>
        <w:rPr>
          <w:rFonts w:asciiTheme="minorEastAsia" w:hAnsiTheme="minorEastAsia" w:cs="仿宋_GB2312"/>
          <w:sz w:val="28"/>
          <w:szCs w:val="28"/>
        </w:rPr>
      </w:pPr>
      <w:r>
        <w:rPr>
          <w:rFonts w:hint="eastAsia"/>
          <w:sz w:val="18"/>
          <w:szCs w:val="18"/>
        </w:rPr>
        <w:t xml:space="preserve">　　</w:t>
      </w:r>
      <w:r w:rsidR="004E2F10">
        <w:rPr>
          <w:rFonts w:asciiTheme="minorEastAsia" w:hAnsiTheme="minorEastAsia" w:cs="仿宋_GB2312" w:hint="eastAsia"/>
          <w:sz w:val="28"/>
          <w:szCs w:val="28"/>
        </w:rPr>
        <w:t>3.校级课题</w:t>
      </w:r>
      <w:r>
        <w:rPr>
          <w:rFonts w:asciiTheme="minorEastAsia" w:hAnsiTheme="minorEastAsia" w:cs="仿宋_GB2312" w:hint="eastAsia"/>
          <w:sz w:val="28"/>
          <w:szCs w:val="28"/>
        </w:rPr>
        <w:t>已实行</w:t>
      </w:r>
      <w:r w:rsidR="004E2F10">
        <w:rPr>
          <w:rFonts w:asciiTheme="minorEastAsia" w:hAnsiTheme="minorEastAsia" w:cs="仿宋_GB2312" w:hint="eastAsia"/>
          <w:sz w:val="28"/>
          <w:szCs w:val="28"/>
        </w:rPr>
        <w:t>结题结账工作，无需提交。</w:t>
      </w:r>
    </w:p>
    <w:p w:rsidR="004E2F10" w:rsidRDefault="004E2F10" w:rsidP="004E2F10">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二、</w:t>
      </w:r>
      <w:r w:rsidR="00502382">
        <w:rPr>
          <w:rFonts w:asciiTheme="minorEastAsia" w:hAnsiTheme="minorEastAsia" w:cs="仿宋_GB2312" w:hint="eastAsia"/>
          <w:kern w:val="0"/>
          <w:sz w:val="28"/>
          <w:szCs w:val="28"/>
        </w:rPr>
        <w:t>结题结账</w:t>
      </w:r>
      <w:r>
        <w:rPr>
          <w:rFonts w:asciiTheme="minorEastAsia" w:hAnsiTheme="minorEastAsia" w:cs="仿宋_GB2312" w:hint="eastAsia"/>
          <w:kern w:val="0"/>
          <w:sz w:val="28"/>
          <w:szCs w:val="28"/>
        </w:rPr>
        <w:t>工作流程</w:t>
      </w:r>
    </w:p>
    <w:p w:rsidR="00455692" w:rsidRDefault="004E2F10" w:rsidP="00455692">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1.</w:t>
      </w:r>
      <w:r w:rsidR="00455692">
        <w:rPr>
          <w:rFonts w:asciiTheme="minorEastAsia" w:hAnsiTheme="minorEastAsia" w:cs="仿宋_GB2312" w:hint="eastAsia"/>
          <w:kern w:val="0"/>
          <w:sz w:val="28"/>
          <w:szCs w:val="28"/>
        </w:rPr>
        <w:t>启动时间</w:t>
      </w:r>
    </w:p>
    <w:p w:rsidR="00455692" w:rsidRPr="00F67987" w:rsidRDefault="00455692" w:rsidP="00455692">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结题结账工作启动时间为2016年6月1日，所有应结题结账的各原项目经费使用截止日期为2016年5月31日。</w:t>
      </w:r>
    </w:p>
    <w:p w:rsidR="003A2D00" w:rsidRDefault="00455692" w:rsidP="004E2F10">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lastRenderedPageBreak/>
        <w:t>2.</w:t>
      </w:r>
      <w:r w:rsidR="003A2D00">
        <w:rPr>
          <w:rFonts w:asciiTheme="minorEastAsia" w:hAnsiTheme="minorEastAsia" w:cs="仿宋_GB2312" w:hint="eastAsia"/>
          <w:kern w:val="0"/>
          <w:sz w:val="28"/>
          <w:szCs w:val="28"/>
        </w:rPr>
        <w:t>结余经费数</w:t>
      </w:r>
    </w:p>
    <w:p w:rsidR="004E2F10" w:rsidRDefault="00F67987" w:rsidP="004E2F10">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科技处协同财务处</w:t>
      </w:r>
      <w:r w:rsidR="0031275F">
        <w:rPr>
          <w:rFonts w:asciiTheme="minorEastAsia" w:hAnsiTheme="minorEastAsia" w:cs="仿宋_GB2312" w:hint="eastAsia"/>
          <w:kern w:val="0"/>
          <w:sz w:val="28"/>
          <w:szCs w:val="28"/>
        </w:rPr>
        <w:t>于2016年6月1日后</w:t>
      </w:r>
      <w:r>
        <w:rPr>
          <w:rFonts w:asciiTheme="minorEastAsia" w:hAnsiTheme="minorEastAsia" w:cs="仿宋_GB2312" w:hint="eastAsia"/>
          <w:kern w:val="0"/>
          <w:sz w:val="28"/>
          <w:szCs w:val="28"/>
        </w:rPr>
        <w:t>统计出历年来各</w:t>
      </w:r>
      <w:r w:rsidR="00FE17FC">
        <w:rPr>
          <w:rFonts w:asciiTheme="minorEastAsia" w:hAnsiTheme="minorEastAsia" w:cs="仿宋_GB2312" w:hint="eastAsia"/>
          <w:kern w:val="0"/>
          <w:sz w:val="28"/>
          <w:szCs w:val="28"/>
        </w:rPr>
        <w:t>项目</w:t>
      </w:r>
      <w:r>
        <w:rPr>
          <w:rFonts w:asciiTheme="minorEastAsia" w:hAnsiTheme="minorEastAsia" w:cs="仿宋_GB2312" w:hint="eastAsia"/>
          <w:kern w:val="0"/>
          <w:sz w:val="28"/>
          <w:szCs w:val="28"/>
        </w:rPr>
        <w:t>负责人应结题结账的项目结余经费数（包括各课题结余经费数及总结余数），并反馈给</w:t>
      </w:r>
      <w:r w:rsidR="003A2D00">
        <w:rPr>
          <w:rFonts w:asciiTheme="minorEastAsia" w:hAnsiTheme="minorEastAsia" w:cs="仿宋_GB2312" w:hint="eastAsia"/>
          <w:kern w:val="0"/>
          <w:sz w:val="28"/>
          <w:szCs w:val="28"/>
        </w:rPr>
        <w:t>项目</w:t>
      </w:r>
      <w:r>
        <w:rPr>
          <w:rFonts w:asciiTheme="minorEastAsia" w:hAnsiTheme="minorEastAsia" w:cs="仿宋_GB2312" w:hint="eastAsia"/>
          <w:kern w:val="0"/>
          <w:sz w:val="28"/>
          <w:szCs w:val="28"/>
        </w:rPr>
        <w:t>负责人</w:t>
      </w:r>
      <w:r w:rsidR="0031275F">
        <w:rPr>
          <w:rFonts w:asciiTheme="minorEastAsia" w:hAnsiTheme="minorEastAsia" w:cs="仿宋_GB2312" w:hint="eastAsia"/>
          <w:kern w:val="0"/>
          <w:sz w:val="28"/>
          <w:szCs w:val="28"/>
        </w:rPr>
        <w:t>。</w:t>
      </w:r>
    </w:p>
    <w:p w:rsidR="00502382" w:rsidRDefault="00502382" w:rsidP="0031275F">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三、科研发展基金项目</w:t>
      </w:r>
    </w:p>
    <w:p w:rsidR="0031275F" w:rsidRDefault="00502382" w:rsidP="0031275F">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1</w:t>
      </w:r>
      <w:r w:rsidR="0031275F">
        <w:rPr>
          <w:rFonts w:asciiTheme="minorEastAsia" w:hAnsiTheme="minorEastAsia" w:cs="仿宋_GB2312" w:hint="eastAsia"/>
          <w:kern w:val="0"/>
          <w:sz w:val="28"/>
          <w:szCs w:val="28"/>
        </w:rPr>
        <w:t>.科研发展基金</w:t>
      </w:r>
    </w:p>
    <w:p w:rsidR="00502382" w:rsidRDefault="0031275F" w:rsidP="0031275F">
      <w:pPr>
        <w:autoSpaceDE w:val="0"/>
        <w:autoSpaceDN w:val="0"/>
        <w:adjustRightInd w:val="0"/>
        <w:ind w:firstLineChars="200" w:firstLine="56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根据</w:t>
      </w:r>
      <w:r w:rsidRPr="00592F5C">
        <w:rPr>
          <w:rFonts w:asciiTheme="minorEastAsia" w:hAnsiTheme="minorEastAsia" w:cs="仿宋_GB2312" w:hint="eastAsia"/>
          <w:kern w:val="0"/>
          <w:sz w:val="28"/>
          <w:szCs w:val="28"/>
        </w:rPr>
        <w:t>《北京中医药大学科研项目结题结账及结余经费管理办法（试行）</w:t>
      </w:r>
      <w:r>
        <w:rPr>
          <w:rFonts w:asciiTheme="minorEastAsia" w:hAnsiTheme="minorEastAsia" w:cs="仿宋_GB2312" w:hint="eastAsia"/>
          <w:kern w:val="0"/>
          <w:sz w:val="28"/>
          <w:szCs w:val="28"/>
        </w:rPr>
        <w:t>》，</w:t>
      </w:r>
      <w:r w:rsidRPr="00341126">
        <w:rPr>
          <w:rFonts w:asciiTheme="minorEastAsia" w:hAnsiTheme="minorEastAsia" w:cs="仿宋_GB2312" w:hint="eastAsia"/>
          <w:kern w:val="0"/>
          <w:sz w:val="28"/>
          <w:szCs w:val="28"/>
        </w:rPr>
        <w:t>结题后的纵向科研项目，结余经费</w:t>
      </w:r>
      <w:r w:rsidRPr="00341126">
        <w:rPr>
          <w:rFonts w:asciiTheme="minorEastAsia" w:hAnsiTheme="minorEastAsia" w:cs="仿宋_GB2312"/>
          <w:kern w:val="0"/>
          <w:sz w:val="28"/>
          <w:szCs w:val="28"/>
        </w:rPr>
        <w:t>100%</w:t>
      </w:r>
      <w:r w:rsidRPr="00341126">
        <w:rPr>
          <w:rFonts w:asciiTheme="minorEastAsia" w:hAnsiTheme="minorEastAsia" w:cs="仿宋_GB2312" w:hint="eastAsia"/>
          <w:kern w:val="0"/>
          <w:sz w:val="28"/>
          <w:szCs w:val="28"/>
        </w:rPr>
        <w:t>转入纵向科研发展基金，按照校级科研项目管理。</w:t>
      </w:r>
      <w:r w:rsidRPr="00455692">
        <w:rPr>
          <w:rFonts w:asciiTheme="minorEastAsia" w:hAnsiTheme="minorEastAsia" w:cs="仿宋_GB2312" w:hint="eastAsia"/>
          <w:kern w:val="0"/>
          <w:sz w:val="28"/>
          <w:szCs w:val="28"/>
        </w:rPr>
        <w:t>结题后的横向科研项目，结余经费</w:t>
      </w:r>
      <w:r w:rsidRPr="00455692">
        <w:rPr>
          <w:rFonts w:asciiTheme="minorEastAsia" w:hAnsiTheme="minorEastAsia" w:cs="仿宋_GB2312"/>
          <w:kern w:val="0"/>
          <w:sz w:val="28"/>
          <w:szCs w:val="28"/>
        </w:rPr>
        <w:t>100%</w:t>
      </w:r>
      <w:r w:rsidRPr="00455692">
        <w:rPr>
          <w:rFonts w:asciiTheme="minorEastAsia" w:hAnsiTheme="minorEastAsia" w:cs="仿宋_GB2312" w:hint="eastAsia"/>
          <w:kern w:val="0"/>
          <w:sz w:val="28"/>
          <w:szCs w:val="28"/>
        </w:rPr>
        <w:t>转入横向科研</w:t>
      </w:r>
      <w:r w:rsidR="00EE060C">
        <w:rPr>
          <w:rFonts w:asciiTheme="minorEastAsia" w:hAnsiTheme="minorEastAsia" w:cs="仿宋_GB2312" w:hint="eastAsia"/>
          <w:kern w:val="0"/>
          <w:sz w:val="28"/>
          <w:szCs w:val="28"/>
        </w:rPr>
        <w:t>发展基金，按照横向科研经费管理</w:t>
      </w:r>
      <w:r w:rsidRPr="00455692">
        <w:rPr>
          <w:rFonts w:asciiTheme="minorEastAsia" w:hAnsiTheme="minorEastAsia" w:cs="仿宋_GB2312" w:hint="eastAsia"/>
          <w:kern w:val="0"/>
          <w:sz w:val="28"/>
          <w:szCs w:val="28"/>
        </w:rPr>
        <w:t>。</w:t>
      </w:r>
    </w:p>
    <w:p w:rsidR="0031275F" w:rsidRPr="00455692" w:rsidRDefault="00502382" w:rsidP="0031275F">
      <w:pPr>
        <w:autoSpaceDE w:val="0"/>
        <w:autoSpaceDN w:val="0"/>
        <w:adjustRightInd w:val="0"/>
        <w:ind w:firstLineChars="200" w:firstLine="56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结题后项目负责人根据研究需要分别从学校纵向科研发展基金、横向科研发展基金申请经费用于继续研究或开展新的研究。</w:t>
      </w:r>
    </w:p>
    <w:p w:rsidR="003A2D00" w:rsidRDefault="00502382" w:rsidP="004E2F10">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2</w:t>
      </w:r>
      <w:r w:rsidR="0031275F">
        <w:rPr>
          <w:rFonts w:asciiTheme="minorEastAsia" w:hAnsiTheme="minorEastAsia" w:cs="仿宋_GB2312" w:hint="eastAsia"/>
          <w:kern w:val="0"/>
          <w:sz w:val="28"/>
          <w:szCs w:val="28"/>
        </w:rPr>
        <w:t>.</w:t>
      </w:r>
      <w:r>
        <w:rPr>
          <w:rFonts w:asciiTheme="minorEastAsia" w:hAnsiTheme="minorEastAsia" w:cs="仿宋_GB2312" w:hint="eastAsia"/>
          <w:kern w:val="0"/>
          <w:sz w:val="28"/>
          <w:szCs w:val="28"/>
        </w:rPr>
        <w:t>申报要求</w:t>
      </w:r>
    </w:p>
    <w:p w:rsidR="005B1DFC" w:rsidRDefault="00502382" w:rsidP="00455692">
      <w:pPr>
        <w:autoSpaceDE w:val="0"/>
        <w:autoSpaceDN w:val="0"/>
        <w:adjustRightInd w:val="0"/>
        <w:ind w:firstLineChars="200" w:firstLine="560"/>
        <w:jc w:val="left"/>
        <w:rPr>
          <w:rFonts w:asciiTheme="minorEastAsia" w:hAnsiTheme="minorEastAsia" w:cs="仿宋_GB2312"/>
          <w:color w:val="FF0000"/>
          <w:kern w:val="0"/>
          <w:sz w:val="28"/>
          <w:szCs w:val="28"/>
        </w:rPr>
      </w:pPr>
      <w:r>
        <w:rPr>
          <w:rFonts w:asciiTheme="minorEastAsia" w:hAnsiTheme="minorEastAsia" w:cs="仿宋_GB2312" w:hint="eastAsia"/>
          <w:kern w:val="0"/>
          <w:sz w:val="28"/>
          <w:szCs w:val="28"/>
        </w:rPr>
        <w:t>（1）</w:t>
      </w:r>
      <w:r w:rsidR="00EE060C">
        <w:rPr>
          <w:rFonts w:asciiTheme="minorEastAsia" w:hAnsiTheme="minorEastAsia" w:cs="仿宋_GB2312" w:hint="eastAsia"/>
          <w:kern w:val="0"/>
          <w:sz w:val="28"/>
          <w:szCs w:val="28"/>
        </w:rPr>
        <w:t>申请</w:t>
      </w:r>
      <w:r>
        <w:rPr>
          <w:rFonts w:asciiTheme="minorEastAsia" w:hAnsiTheme="minorEastAsia" w:cs="仿宋_GB2312" w:hint="eastAsia"/>
          <w:kern w:val="0"/>
          <w:sz w:val="28"/>
          <w:szCs w:val="28"/>
        </w:rPr>
        <w:t>者要求：申请者</w:t>
      </w:r>
      <w:r w:rsidR="00AB403D">
        <w:rPr>
          <w:rFonts w:asciiTheme="minorEastAsia" w:hAnsiTheme="minorEastAsia" w:cs="仿宋_GB2312" w:hint="eastAsia"/>
          <w:kern w:val="0"/>
          <w:sz w:val="28"/>
          <w:szCs w:val="28"/>
        </w:rPr>
        <w:t>原则上</w:t>
      </w:r>
      <w:r>
        <w:rPr>
          <w:rFonts w:asciiTheme="minorEastAsia" w:hAnsiTheme="minorEastAsia" w:cs="仿宋_GB2312" w:hint="eastAsia"/>
          <w:kern w:val="0"/>
          <w:sz w:val="28"/>
          <w:szCs w:val="28"/>
        </w:rPr>
        <w:t>须为有结余经费转入科研发展基金的项目负责人，</w:t>
      </w:r>
      <w:r w:rsidR="00AB403D">
        <w:rPr>
          <w:rFonts w:asciiTheme="minorEastAsia" w:hAnsiTheme="minorEastAsia" w:cs="仿宋_GB2312" w:hint="eastAsia"/>
          <w:kern w:val="0"/>
          <w:sz w:val="28"/>
          <w:szCs w:val="28"/>
        </w:rPr>
        <w:t>或其团队成员（因使用的是</w:t>
      </w:r>
      <w:r w:rsidR="005B1DFC">
        <w:rPr>
          <w:rFonts w:asciiTheme="minorEastAsia" w:hAnsiTheme="minorEastAsia" w:cs="仿宋_GB2312" w:hint="eastAsia"/>
          <w:kern w:val="0"/>
          <w:sz w:val="28"/>
          <w:szCs w:val="28"/>
        </w:rPr>
        <w:t>项目负责人</w:t>
      </w:r>
      <w:r w:rsidR="00AB403D">
        <w:rPr>
          <w:rFonts w:asciiTheme="minorEastAsia" w:hAnsiTheme="minorEastAsia" w:cs="仿宋_GB2312" w:hint="eastAsia"/>
          <w:kern w:val="0"/>
          <w:sz w:val="28"/>
          <w:szCs w:val="28"/>
        </w:rPr>
        <w:t>科研发展基金，须经</w:t>
      </w:r>
      <w:r w:rsidR="005B1DFC">
        <w:rPr>
          <w:rFonts w:asciiTheme="minorEastAsia" w:hAnsiTheme="minorEastAsia" w:cs="仿宋_GB2312" w:hint="eastAsia"/>
          <w:kern w:val="0"/>
          <w:sz w:val="28"/>
          <w:szCs w:val="28"/>
        </w:rPr>
        <w:t>项目负责人</w:t>
      </w:r>
      <w:r w:rsidR="00AB403D">
        <w:rPr>
          <w:rFonts w:asciiTheme="minorEastAsia" w:hAnsiTheme="minorEastAsia" w:cs="仿宋_GB2312" w:hint="eastAsia"/>
          <w:kern w:val="0"/>
          <w:sz w:val="28"/>
          <w:szCs w:val="28"/>
        </w:rPr>
        <w:t>签字同意）。</w:t>
      </w:r>
    </w:p>
    <w:p w:rsidR="00AB403D" w:rsidRDefault="00AB403D" w:rsidP="00455692">
      <w:pPr>
        <w:autoSpaceDE w:val="0"/>
        <w:autoSpaceDN w:val="0"/>
        <w:adjustRightInd w:val="0"/>
        <w:ind w:firstLineChars="200" w:firstLine="56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（2）申请材料：申报者</w:t>
      </w:r>
      <w:r w:rsidR="00EE060C">
        <w:rPr>
          <w:rFonts w:asciiTheme="minorEastAsia" w:hAnsiTheme="minorEastAsia" w:cs="仿宋_GB2312" w:hint="eastAsia"/>
          <w:kern w:val="0"/>
          <w:sz w:val="28"/>
          <w:szCs w:val="28"/>
        </w:rPr>
        <w:t>须填报《北京中医药大学科研发展基金项目申请书》，纵向科研发展基金项目</w:t>
      </w:r>
      <w:r w:rsidR="00EE060C" w:rsidRPr="00341126">
        <w:rPr>
          <w:rFonts w:asciiTheme="minorEastAsia" w:hAnsiTheme="minorEastAsia" w:cs="仿宋_GB2312" w:hint="eastAsia"/>
          <w:kern w:val="0"/>
          <w:sz w:val="28"/>
          <w:szCs w:val="28"/>
        </w:rPr>
        <w:t>按照校级科研项目管理，人员经费支出比例不得超过</w:t>
      </w:r>
      <w:r w:rsidR="00EE060C" w:rsidRPr="00341126">
        <w:rPr>
          <w:rFonts w:asciiTheme="minorEastAsia" w:hAnsiTheme="minorEastAsia" w:cs="仿宋_GB2312"/>
          <w:kern w:val="0"/>
          <w:sz w:val="28"/>
          <w:szCs w:val="28"/>
        </w:rPr>
        <w:t>20%</w:t>
      </w:r>
      <w:r w:rsidR="00EE060C">
        <w:rPr>
          <w:rFonts w:asciiTheme="minorEastAsia" w:hAnsiTheme="minorEastAsia" w:cs="仿宋_GB2312" w:hint="eastAsia"/>
          <w:kern w:val="0"/>
          <w:sz w:val="28"/>
          <w:szCs w:val="28"/>
        </w:rPr>
        <w:t>；横向科研发展基金项目</w:t>
      </w:r>
      <w:r w:rsidR="00EE060C" w:rsidRPr="00455692">
        <w:rPr>
          <w:rFonts w:asciiTheme="minorEastAsia" w:hAnsiTheme="minorEastAsia" w:cs="仿宋_GB2312" w:hint="eastAsia"/>
          <w:kern w:val="0"/>
          <w:sz w:val="28"/>
          <w:szCs w:val="28"/>
        </w:rPr>
        <w:t>按照横向科研经费管理，人员经费支出比例不得超过</w:t>
      </w:r>
      <w:r w:rsidR="00EE060C" w:rsidRPr="00455692">
        <w:rPr>
          <w:rFonts w:asciiTheme="minorEastAsia" w:hAnsiTheme="minorEastAsia" w:cs="仿宋_GB2312"/>
          <w:kern w:val="0"/>
          <w:sz w:val="28"/>
          <w:szCs w:val="28"/>
        </w:rPr>
        <w:t>40%</w:t>
      </w:r>
      <w:r w:rsidR="00EE060C" w:rsidRPr="00455692">
        <w:rPr>
          <w:rFonts w:asciiTheme="minorEastAsia" w:hAnsiTheme="minorEastAsia" w:cs="仿宋_GB2312" w:hint="eastAsia"/>
          <w:kern w:val="0"/>
          <w:sz w:val="28"/>
          <w:szCs w:val="28"/>
        </w:rPr>
        <w:t>。</w:t>
      </w:r>
    </w:p>
    <w:p w:rsidR="007E684E" w:rsidRDefault="00EE060C" w:rsidP="005B1DFC">
      <w:pPr>
        <w:autoSpaceDE w:val="0"/>
        <w:autoSpaceDN w:val="0"/>
        <w:adjustRightInd w:val="0"/>
        <w:ind w:firstLineChars="200" w:firstLine="56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《申请书》根据2年期的研究任务（2016.7.1—2018.6.30）做计划，申请的经费数原则上应不超过本人的结余经费总额（纵向科研发</w:t>
      </w:r>
      <w:r>
        <w:rPr>
          <w:rFonts w:asciiTheme="minorEastAsia" w:hAnsiTheme="minorEastAsia" w:cs="仿宋_GB2312" w:hint="eastAsia"/>
          <w:kern w:val="0"/>
          <w:sz w:val="28"/>
          <w:szCs w:val="28"/>
        </w:rPr>
        <w:lastRenderedPageBreak/>
        <w:t>展基金项目不超</w:t>
      </w:r>
      <w:r w:rsidR="00502382">
        <w:rPr>
          <w:rFonts w:asciiTheme="minorEastAsia" w:hAnsiTheme="minorEastAsia" w:cs="仿宋_GB2312" w:hint="eastAsia"/>
          <w:kern w:val="0"/>
          <w:sz w:val="28"/>
          <w:szCs w:val="28"/>
        </w:rPr>
        <w:t>纵向科研项目结余经费总额，横向科研发展基金项目不超横向科研项目结余经费总额</w:t>
      </w:r>
      <w:r>
        <w:rPr>
          <w:rFonts w:asciiTheme="minorEastAsia" w:hAnsiTheme="minorEastAsia" w:cs="仿宋_GB2312" w:hint="eastAsia"/>
          <w:kern w:val="0"/>
          <w:sz w:val="28"/>
          <w:szCs w:val="28"/>
        </w:rPr>
        <w:t>）；若结余经费总额数目太大，可以先申请一个</w:t>
      </w:r>
      <w:r w:rsidR="005B1DFC">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2</w:t>
      </w:r>
      <w:r w:rsidR="005B1DFC">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年期的计划，</w:t>
      </w:r>
      <w:r w:rsidR="005B1DFC">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2</w:t>
      </w:r>
      <w:r w:rsidR="005B1DFC">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年期满进行考核，考核合格者继续做下一个</w:t>
      </w:r>
      <w:r w:rsidR="005B1DFC">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2</w:t>
      </w:r>
      <w:r w:rsidR="005B1DFC">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年期的计划。</w:t>
      </w:r>
      <w:r w:rsidR="001F69C6" w:rsidRPr="001F69C6">
        <w:rPr>
          <w:rFonts w:asciiTheme="minorEastAsia" w:hAnsiTheme="minorEastAsia" w:cs="仿宋_GB2312" w:hint="eastAsia"/>
          <w:kern w:val="0"/>
          <w:sz w:val="28"/>
          <w:szCs w:val="28"/>
        </w:rPr>
        <w:t>若在</w:t>
      </w:r>
      <w:r w:rsidR="005B1DFC">
        <w:rPr>
          <w:rFonts w:asciiTheme="minorEastAsia" w:hAnsiTheme="minorEastAsia" w:cs="仿宋_GB2312" w:hint="eastAsia"/>
          <w:kern w:val="0"/>
          <w:sz w:val="28"/>
          <w:szCs w:val="28"/>
        </w:rPr>
        <w:t xml:space="preserve"> </w:t>
      </w:r>
      <w:r w:rsidR="001F69C6">
        <w:rPr>
          <w:rFonts w:asciiTheme="minorEastAsia" w:hAnsiTheme="minorEastAsia" w:cs="仿宋_GB2312" w:hint="eastAsia"/>
          <w:kern w:val="0"/>
          <w:sz w:val="28"/>
          <w:szCs w:val="28"/>
        </w:rPr>
        <w:t>2</w:t>
      </w:r>
      <w:r w:rsidR="005B1DFC">
        <w:rPr>
          <w:rFonts w:asciiTheme="minorEastAsia" w:hAnsiTheme="minorEastAsia" w:cs="仿宋_GB2312" w:hint="eastAsia"/>
          <w:kern w:val="0"/>
          <w:sz w:val="28"/>
          <w:szCs w:val="28"/>
        </w:rPr>
        <w:t xml:space="preserve"> </w:t>
      </w:r>
      <w:r w:rsidR="001F69C6">
        <w:rPr>
          <w:rFonts w:asciiTheme="minorEastAsia" w:hAnsiTheme="minorEastAsia" w:cs="仿宋_GB2312" w:hint="eastAsia"/>
          <w:kern w:val="0"/>
          <w:sz w:val="28"/>
          <w:szCs w:val="28"/>
        </w:rPr>
        <w:t>年期</w:t>
      </w:r>
      <w:r w:rsidR="001F69C6" w:rsidRPr="001F69C6">
        <w:rPr>
          <w:rFonts w:asciiTheme="minorEastAsia" w:hAnsiTheme="minorEastAsia" w:cs="仿宋_GB2312" w:hint="eastAsia"/>
          <w:kern w:val="0"/>
          <w:sz w:val="28"/>
          <w:szCs w:val="28"/>
        </w:rPr>
        <w:t>后仍有剩余的，或按原渠道退回，或由学校统筹安</w:t>
      </w:r>
      <w:r w:rsidR="001F69C6">
        <w:rPr>
          <w:rFonts w:asciiTheme="minorEastAsia" w:hAnsiTheme="minorEastAsia" w:cs="仿宋_GB2312" w:hint="eastAsia"/>
          <w:kern w:val="0"/>
          <w:sz w:val="28"/>
          <w:szCs w:val="28"/>
        </w:rPr>
        <w:t>排。</w:t>
      </w:r>
    </w:p>
    <w:p w:rsidR="0086732D" w:rsidRDefault="0086732D" w:rsidP="00455692">
      <w:pPr>
        <w:autoSpaceDE w:val="0"/>
        <w:autoSpaceDN w:val="0"/>
        <w:adjustRightInd w:val="0"/>
        <w:ind w:firstLineChars="200" w:firstLine="56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（3）申请截止时间：</w:t>
      </w:r>
      <w:r w:rsidR="007E684E">
        <w:rPr>
          <w:rFonts w:asciiTheme="minorEastAsia" w:hAnsiTheme="minorEastAsia" w:cs="仿宋_GB2312" w:hint="eastAsia"/>
          <w:kern w:val="0"/>
          <w:sz w:val="28"/>
          <w:szCs w:val="28"/>
        </w:rPr>
        <w:t>申报者提交申请书一式三份及电子版（要求与纸质版完全一致）。由各单位于2016年6月30日前统一报送至科技处。</w:t>
      </w:r>
    </w:p>
    <w:p w:rsidR="00455692" w:rsidRDefault="00E52F33">
      <w:pPr>
        <w:autoSpaceDE w:val="0"/>
        <w:autoSpaceDN w:val="0"/>
        <w:adjustRightInd w:val="0"/>
        <w:spacing w:line="360" w:lineRule="auto"/>
        <w:ind w:firstLine="57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四、附属医院</w:t>
      </w:r>
    </w:p>
    <w:p w:rsidR="00E52F33" w:rsidRDefault="00E52F33">
      <w:pPr>
        <w:autoSpaceDE w:val="0"/>
        <w:autoSpaceDN w:val="0"/>
        <w:adjustRightInd w:val="0"/>
        <w:spacing w:line="360" w:lineRule="auto"/>
        <w:ind w:firstLine="57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请附属医院参照学校的工作办法进行科研项目的结题结账工作</w:t>
      </w:r>
      <w:r>
        <w:rPr>
          <w:rFonts w:asciiTheme="minorEastAsia" w:hAnsiTheme="minorEastAsia" w:cs="仿宋_GB2312" w:hint="eastAsia"/>
          <w:kern w:val="0"/>
          <w:sz w:val="28"/>
          <w:szCs w:val="28"/>
        </w:rPr>
        <w:t>。</w:t>
      </w:r>
      <w:r>
        <w:rPr>
          <w:rFonts w:asciiTheme="minorEastAsia" w:hAnsiTheme="minorEastAsia" w:cs="仿宋_GB2312" w:hint="eastAsia"/>
          <w:kern w:val="0"/>
          <w:sz w:val="28"/>
          <w:szCs w:val="28"/>
        </w:rPr>
        <w:t>（科技部类项目须等收到科技部反馈的结题验收意见或收到上交余款通知后，剩余的经费再按照结余经费管理）</w:t>
      </w:r>
    </w:p>
    <w:p w:rsidR="00E52F33" w:rsidRDefault="00E52F33">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未尽事宜请咨询科技处联系人。</w:t>
      </w:r>
    </w:p>
    <w:bookmarkEnd w:id="0"/>
    <w:p w:rsidR="0086732D" w:rsidRDefault="0086732D">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附件：</w:t>
      </w:r>
      <w:r w:rsidR="001F69C6">
        <w:rPr>
          <w:rFonts w:asciiTheme="minorEastAsia" w:hAnsiTheme="minorEastAsia" w:cs="仿宋_GB2312" w:hint="eastAsia"/>
          <w:kern w:val="0"/>
          <w:sz w:val="28"/>
          <w:szCs w:val="28"/>
        </w:rPr>
        <w:t>《</w:t>
      </w:r>
      <w:r>
        <w:rPr>
          <w:rFonts w:asciiTheme="minorEastAsia" w:hAnsiTheme="minorEastAsia" w:cs="仿宋_GB2312" w:hint="eastAsia"/>
          <w:kern w:val="0"/>
          <w:sz w:val="28"/>
          <w:szCs w:val="28"/>
        </w:rPr>
        <w:t>北京中医药大学科研发展基金项目申请书</w:t>
      </w:r>
      <w:r w:rsidR="001F69C6">
        <w:rPr>
          <w:rFonts w:asciiTheme="minorEastAsia" w:hAnsiTheme="minorEastAsia" w:cs="仿宋_GB2312" w:hint="eastAsia"/>
          <w:kern w:val="0"/>
          <w:sz w:val="28"/>
          <w:szCs w:val="28"/>
        </w:rPr>
        <w:t>》</w:t>
      </w:r>
    </w:p>
    <w:p w:rsidR="007E684E" w:rsidRDefault="007E684E" w:rsidP="007E684E">
      <w:pPr>
        <w:autoSpaceDE w:val="0"/>
        <w:autoSpaceDN w:val="0"/>
        <w:adjustRightInd w:val="0"/>
        <w:spacing w:line="360" w:lineRule="auto"/>
        <w:ind w:firstLineChars="502" w:firstLine="1406"/>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w:t>
      </w:r>
      <w:r w:rsidRPr="007E684E">
        <w:rPr>
          <w:rFonts w:asciiTheme="minorEastAsia" w:hAnsiTheme="minorEastAsia" w:cs="仿宋_GB2312" w:hint="eastAsia"/>
          <w:kern w:val="0"/>
          <w:sz w:val="28"/>
          <w:szCs w:val="28"/>
        </w:rPr>
        <w:t>北京中医药大学科研项目结题结账及结余经费管理办法（试行）》</w:t>
      </w:r>
    </w:p>
    <w:p w:rsidR="007E684E" w:rsidRDefault="007E684E">
      <w:pPr>
        <w:autoSpaceDE w:val="0"/>
        <w:autoSpaceDN w:val="0"/>
        <w:adjustRightInd w:val="0"/>
        <w:spacing w:line="360" w:lineRule="auto"/>
        <w:ind w:firstLine="570"/>
        <w:jc w:val="left"/>
        <w:rPr>
          <w:rFonts w:asciiTheme="minorEastAsia" w:hAnsiTheme="minorEastAsia" w:cs="仿宋_GB2312"/>
          <w:kern w:val="0"/>
          <w:sz w:val="28"/>
          <w:szCs w:val="28"/>
        </w:rPr>
      </w:pPr>
    </w:p>
    <w:p w:rsidR="0081478E" w:rsidRDefault="0086732D">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联</w:t>
      </w:r>
      <w:r w:rsidR="0081478E">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系</w:t>
      </w:r>
      <w:r w:rsidR="0081478E">
        <w:rPr>
          <w:rFonts w:asciiTheme="minorEastAsia" w:hAnsiTheme="minorEastAsia" w:cs="仿宋_GB2312" w:hint="eastAsia"/>
          <w:kern w:val="0"/>
          <w:sz w:val="28"/>
          <w:szCs w:val="28"/>
        </w:rPr>
        <w:t xml:space="preserve"> </w:t>
      </w:r>
      <w:r>
        <w:rPr>
          <w:rFonts w:asciiTheme="minorEastAsia" w:hAnsiTheme="minorEastAsia" w:cs="仿宋_GB2312" w:hint="eastAsia"/>
          <w:kern w:val="0"/>
          <w:sz w:val="28"/>
          <w:szCs w:val="28"/>
        </w:rPr>
        <w:t>人：葛纫华</w:t>
      </w:r>
      <w:r w:rsidR="0081478E">
        <w:rPr>
          <w:rFonts w:asciiTheme="minorEastAsia" w:hAnsiTheme="minorEastAsia" w:cs="仿宋_GB2312" w:hint="eastAsia"/>
          <w:kern w:val="0"/>
          <w:sz w:val="28"/>
          <w:szCs w:val="28"/>
        </w:rPr>
        <w:t xml:space="preserve">   姜 苗</w:t>
      </w:r>
    </w:p>
    <w:p w:rsidR="0081478E" w:rsidRDefault="0081478E">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联系电话：</w:t>
      </w:r>
      <w:r w:rsidR="0086732D">
        <w:rPr>
          <w:rFonts w:asciiTheme="minorEastAsia" w:hAnsiTheme="minorEastAsia" w:cs="仿宋_GB2312" w:hint="eastAsia"/>
          <w:kern w:val="0"/>
          <w:sz w:val="28"/>
          <w:szCs w:val="28"/>
        </w:rPr>
        <w:t xml:space="preserve">64286498  </w:t>
      </w:r>
      <w:r>
        <w:rPr>
          <w:rFonts w:asciiTheme="minorEastAsia" w:hAnsiTheme="minorEastAsia" w:cs="仿宋_GB2312" w:hint="eastAsia"/>
          <w:kern w:val="0"/>
          <w:sz w:val="28"/>
          <w:szCs w:val="28"/>
        </w:rPr>
        <w:t xml:space="preserve"> 64287658</w:t>
      </w:r>
    </w:p>
    <w:p w:rsidR="0086732D" w:rsidRDefault="0081478E">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电子邮箱：</w:t>
      </w:r>
      <w:hyperlink r:id="rId8" w:history="1">
        <w:r w:rsidR="0086732D" w:rsidRPr="00EA153F">
          <w:rPr>
            <w:rStyle w:val="a7"/>
            <w:rFonts w:asciiTheme="minorEastAsia" w:hAnsiTheme="minorEastAsia" w:cs="仿宋_GB2312" w:hint="eastAsia"/>
            <w:kern w:val="0"/>
            <w:sz w:val="28"/>
            <w:szCs w:val="28"/>
          </w:rPr>
          <w:t>gerenhua@126.com</w:t>
        </w:r>
      </w:hyperlink>
      <w:r w:rsidR="0086732D">
        <w:rPr>
          <w:rFonts w:asciiTheme="minorEastAsia" w:hAnsiTheme="minorEastAsia" w:cs="仿宋_GB2312" w:hint="eastAsia"/>
          <w:kern w:val="0"/>
          <w:sz w:val="28"/>
          <w:szCs w:val="28"/>
        </w:rPr>
        <w:t xml:space="preserve"> </w:t>
      </w:r>
    </w:p>
    <w:p w:rsidR="0086732D" w:rsidRDefault="0086732D">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p>
    <w:p w:rsidR="0086732D" w:rsidRDefault="0086732D" w:rsidP="0086732D">
      <w:pPr>
        <w:autoSpaceDE w:val="0"/>
        <w:autoSpaceDN w:val="0"/>
        <w:adjustRightInd w:val="0"/>
        <w:spacing w:line="360" w:lineRule="auto"/>
        <w:ind w:firstLineChars="2002" w:firstLine="5606"/>
        <w:jc w:val="left"/>
        <w:rPr>
          <w:rFonts w:asciiTheme="minorEastAsia" w:hAnsiTheme="minorEastAsia" w:cs="仿宋_GB2312"/>
          <w:kern w:val="0"/>
          <w:sz w:val="28"/>
          <w:szCs w:val="28"/>
        </w:rPr>
      </w:pPr>
      <w:r>
        <w:rPr>
          <w:rFonts w:asciiTheme="minorEastAsia" w:hAnsiTheme="minorEastAsia" w:cs="仿宋_GB2312" w:hint="eastAsia"/>
          <w:kern w:val="0"/>
          <w:sz w:val="28"/>
          <w:szCs w:val="28"/>
        </w:rPr>
        <w:t>科技处</w:t>
      </w:r>
    </w:p>
    <w:p w:rsidR="000731B0" w:rsidRPr="0086732D" w:rsidRDefault="0086732D" w:rsidP="00DF2A30">
      <w:pPr>
        <w:autoSpaceDE w:val="0"/>
        <w:autoSpaceDN w:val="0"/>
        <w:adjustRightInd w:val="0"/>
        <w:spacing w:line="360" w:lineRule="auto"/>
        <w:ind w:firstLine="570"/>
        <w:jc w:val="left"/>
        <w:rPr>
          <w:rFonts w:asciiTheme="minorEastAsia" w:hAnsiTheme="minorEastAsia" w:cs="仿宋_GB2312"/>
          <w:kern w:val="0"/>
          <w:sz w:val="28"/>
          <w:szCs w:val="28"/>
        </w:rPr>
      </w:pPr>
      <w:r>
        <w:rPr>
          <w:rFonts w:asciiTheme="minorEastAsia" w:hAnsiTheme="minorEastAsia" w:cs="仿宋_GB2312" w:hint="eastAsia"/>
          <w:kern w:val="0"/>
          <w:sz w:val="28"/>
          <w:szCs w:val="28"/>
        </w:rPr>
        <w:lastRenderedPageBreak/>
        <w:t xml:space="preserve">                                 2016年5月1</w:t>
      </w:r>
      <w:r w:rsidR="005B1DFC">
        <w:rPr>
          <w:rFonts w:asciiTheme="minorEastAsia" w:hAnsiTheme="minorEastAsia" w:cs="仿宋_GB2312" w:hint="eastAsia"/>
          <w:kern w:val="0"/>
          <w:sz w:val="28"/>
          <w:szCs w:val="28"/>
        </w:rPr>
        <w:t>6</w:t>
      </w:r>
      <w:r>
        <w:rPr>
          <w:rFonts w:asciiTheme="minorEastAsia" w:hAnsiTheme="minorEastAsia" w:cs="仿宋_GB2312" w:hint="eastAsia"/>
          <w:kern w:val="0"/>
          <w:sz w:val="28"/>
          <w:szCs w:val="28"/>
        </w:rPr>
        <w:t>日</w:t>
      </w:r>
    </w:p>
    <w:sectPr w:rsidR="000731B0" w:rsidRPr="00867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0D" w:rsidRDefault="005D240D" w:rsidP="00592F5C">
      <w:r>
        <w:separator/>
      </w:r>
    </w:p>
  </w:endnote>
  <w:endnote w:type="continuationSeparator" w:id="0">
    <w:p w:rsidR="005D240D" w:rsidRDefault="005D240D" w:rsidP="0059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0D" w:rsidRDefault="005D240D" w:rsidP="00592F5C">
      <w:r>
        <w:separator/>
      </w:r>
    </w:p>
  </w:footnote>
  <w:footnote w:type="continuationSeparator" w:id="0">
    <w:p w:rsidR="005D240D" w:rsidRDefault="005D240D" w:rsidP="00592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15D48"/>
    <w:multiLevelType w:val="hybridMultilevel"/>
    <w:tmpl w:val="BAACDA84"/>
    <w:lvl w:ilvl="0" w:tplc="D4380C9A">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7F"/>
    <w:rsid w:val="00013F8C"/>
    <w:rsid w:val="0002069B"/>
    <w:rsid w:val="00020780"/>
    <w:rsid w:val="00052120"/>
    <w:rsid w:val="0007018A"/>
    <w:rsid w:val="000731B0"/>
    <w:rsid w:val="00080FDB"/>
    <w:rsid w:val="000B1336"/>
    <w:rsid w:val="000F32F9"/>
    <w:rsid w:val="0012312A"/>
    <w:rsid w:val="00131BE0"/>
    <w:rsid w:val="0013213B"/>
    <w:rsid w:val="00167441"/>
    <w:rsid w:val="0019427F"/>
    <w:rsid w:val="001B31BD"/>
    <w:rsid w:val="001C13DF"/>
    <w:rsid w:val="001D3796"/>
    <w:rsid w:val="001E2D84"/>
    <w:rsid w:val="001F69C6"/>
    <w:rsid w:val="00266CA9"/>
    <w:rsid w:val="0027284D"/>
    <w:rsid w:val="002A65CD"/>
    <w:rsid w:val="002B1A37"/>
    <w:rsid w:val="002D61B8"/>
    <w:rsid w:val="00310B98"/>
    <w:rsid w:val="0031212E"/>
    <w:rsid w:val="0031275F"/>
    <w:rsid w:val="00315BE1"/>
    <w:rsid w:val="00341126"/>
    <w:rsid w:val="00352D8B"/>
    <w:rsid w:val="003A2D00"/>
    <w:rsid w:val="003D64A2"/>
    <w:rsid w:val="00455692"/>
    <w:rsid w:val="004568C8"/>
    <w:rsid w:val="004C0C13"/>
    <w:rsid w:val="004E2F10"/>
    <w:rsid w:val="004F3D09"/>
    <w:rsid w:val="00502382"/>
    <w:rsid w:val="00592F5C"/>
    <w:rsid w:val="00593DFE"/>
    <w:rsid w:val="005953D2"/>
    <w:rsid w:val="005959AB"/>
    <w:rsid w:val="005B1DFC"/>
    <w:rsid w:val="005D188D"/>
    <w:rsid w:val="005D240D"/>
    <w:rsid w:val="005D28B2"/>
    <w:rsid w:val="005D2E8B"/>
    <w:rsid w:val="005D474A"/>
    <w:rsid w:val="00622FFF"/>
    <w:rsid w:val="006549BE"/>
    <w:rsid w:val="006921A3"/>
    <w:rsid w:val="006D2D9F"/>
    <w:rsid w:val="006D71C6"/>
    <w:rsid w:val="006E4867"/>
    <w:rsid w:val="006F298C"/>
    <w:rsid w:val="006F57C7"/>
    <w:rsid w:val="00772050"/>
    <w:rsid w:val="007A5F6E"/>
    <w:rsid w:val="007C5B07"/>
    <w:rsid w:val="007D06B9"/>
    <w:rsid w:val="007E684E"/>
    <w:rsid w:val="0081478E"/>
    <w:rsid w:val="0082273A"/>
    <w:rsid w:val="00854BC8"/>
    <w:rsid w:val="0086732D"/>
    <w:rsid w:val="00884729"/>
    <w:rsid w:val="008B48D6"/>
    <w:rsid w:val="008B6294"/>
    <w:rsid w:val="00904246"/>
    <w:rsid w:val="0090705B"/>
    <w:rsid w:val="00924A5A"/>
    <w:rsid w:val="009D11F4"/>
    <w:rsid w:val="00A70654"/>
    <w:rsid w:val="00AA07C4"/>
    <w:rsid w:val="00AB403D"/>
    <w:rsid w:val="00AB6771"/>
    <w:rsid w:val="00B113F6"/>
    <w:rsid w:val="00B50A34"/>
    <w:rsid w:val="00B664E4"/>
    <w:rsid w:val="00BE6A79"/>
    <w:rsid w:val="00C14E02"/>
    <w:rsid w:val="00C56EE7"/>
    <w:rsid w:val="00C9266A"/>
    <w:rsid w:val="00CD4B44"/>
    <w:rsid w:val="00D424A2"/>
    <w:rsid w:val="00D42BF9"/>
    <w:rsid w:val="00D520EB"/>
    <w:rsid w:val="00D923FE"/>
    <w:rsid w:val="00DD3A46"/>
    <w:rsid w:val="00DF2A30"/>
    <w:rsid w:val="00DF433A"/>
    <w:rsid w:val="00E341AF"/>
    <w:rsid w:val="00E4523F"/>
    <w:rsid w:val="00E52F33"/>
    <w:rsid w:val="00E702F3"/>
    <w:rsid w:val="00ED5D0E"/>
    <w:rsid w:val="00EE060C"/>
    <w:rsid w:val="00F12AB4"/>
    <w:rsid w:val="00F356C7"/>
    <w:rsid w:val="00F37410"/>
    <w:rsid w:val="00F55735"/>
    <w:rsid w:val="00F671C9"/>
    <w:rsid w:val="00F67987"/>
    <w:rsid w:val="00F72A60"/>
    <w:rsid w:val="00F744FE"/>
    <w:rsid w:val="00F83B15"/>
    <w:rsid w:val="00FB0331"/>
    <w:rsid w:val="00FC08EB"/>
    <w:rsid w:val="00FD6631"/>
    <w:rsid w:val="00FE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2F5C"/>
    <w:rPr>
      <w:sz w:val="18"/>
      <w:szCs w:val="18"/>
    </w:rPr>
  </w:style>
  <w:style w:type="paragraph" w:styleId="a4">
    <w:name w:val="footer"/>
    <w:basedOn w:val="a"/>
    <w:link w:val="Char0"/>
    <w:uiPriority w:val="99"/>
    <w:unhideWhenUsed/>
    <w:rsid w:val="00592F5C"/>
    <w:pPr>
      <w:tabs>
        <w:tab w:val="center" w:pos="4153"/>
        <w:tab w:val="right" w:pos="8306"/>
      </w:tabs>
      <w:snapToGrid w:val="0"/>
      <w:jc w:val="left"/>
    </w:pPr>
    <w:rPr>
      <w:sz w:val="18"/>
      <w:szCs w:val="18"/>
    </w:rPr>
  </w:style>
  <w:style w:type="character" w:customStyle="1" w:styleId="Char0">
    <w:name w:val="页脚 Char"/>
    <w:basedOn w:val="a0"/>
    <w:link w:val="a4"/>
    <w:uiPriority w:val="99"/>
    <w:rsid w:val="00592F5C"/>
    <w:rPr>
      <w:sz w:val="18"/>
      <w:szCs w:val="18"/>
    </w:rPr>
  </w:style>
  <w:style w:type="paragraph" w:styleId="a5">
    <w:name w:val="List Paragraph"/>
    <w:basedOn w:val="a"/>
    <w:uiPriority w:val="34"/>
    <w:qFormat/>
    <w:rsid w:val="004E2F10"/>
    <w:pPr>
      <w:ind w:firstLineChars="200" w:firstLine="420"/>
    </w:pPr>
  </w:style>
  <w:style w:type="paragraph" w:styleId="a6">
    <w:name w:val="Normal (Web)"/>
    <w:basedOn w:val="a"/>
    <w:uiPriority w:val="99"/>
    <w:unhideWhenUsed/>
    <w:rsid w:val="00F67987"/>
    <w:pPr>
      <w:widowControl/>
      <w:spacing w:before="150" w:after="150" w:line="360" w:lineRule="auto"/>
      <w:jc w:val="left"/>
    </w:pPr>
    <w:rPr>
      <w:rFonts w:ascii="宋体" w:eastAsia="宋体" w:hAnsi="宋体" w:cs="宋体"/>
      <w:kern w:val="0"/>
      <w:sz w:val="24"/>
      <w:szCs w:val="24"/>
    </w:rPr>
  </w:style>
  <w:style w:type="character" w:styleId="a7">
    <w:name w:val="Hyperlink"/>
    <w:basedOn w:val="a0"/>
    <w:uiPriority w:val="99"/>
    <w:unhideWhenUsed/>
    <w:rsid w:val="0086732D"/>
    <w:rPr>
      <w:color w:val="0000FF" w:themeColor="hyperlink"/>
      <w:u w:val="single"/>
    </w:rPr>
  </w:style>
  <w:style w:type="paragraph" w:styleId="a8">
    <w:name w:val="Date"/>
    <w:basedOn w:val="a"/>
    <w:next w:val="a"/>
    <w:link w:val="Char1"/>
    <w:uiPriority w:val="99"/>
    <w:semiHidden/>
    <w:unhideWhenUsed/>
    <w:rsid w:val="000731B0"/>
    <w:pPr>
      <w:ind w:leftChars="2500" w:left="100"/>
    </w:pPr>
  </w:style>
  <w:style w:type="character" w:customStyle="1" w:styleId="Char1">
    <w:name w:val="日期 Char"/>
    <w:basedOn w:val="a0"/>
    <w:link w:val="a8"/>
    <w:uiPriority w:val="99"/>
    <w:semiHidden/>
    <w:rsid w:val="00073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2F5C"/>
    <w:rPr>
      <w:sz w:val="18"/>
      <w:szCs w:val="18"/>
    </w:rPr>
  </w:style>
  <w:style w:type="paragraph" w:styleId="a4">
    <w:name w:val="footer"/>
    <w:basedOn w:val="a"/>
    <w:link w:val="Char0"/>
    <w:uiPriority w:val="99"/>
    <w:unhideWhenUsed/>
    <w:rsid w:val="00592F5C"/>
    <w:pPr>
      <w:tabs>
        <w:tab w:val="center" w:pos="4153"/>
        <w:tab w:val="right" w:pos="8306"/>
      </w:tabs>
      <w:snapToGrid w:val="0"/>
      <w:jc w:val="left"/>
    </w:pPr>
    <w:rPr>
      <w:sz w:val="18"/>
      <w:szCs w:val="18"/>
    </w:rPr>
  </w:style>
  <w:style w:type="character" w:customStyle="1" w:styleId="Char0">
    <w:name w:val="页脚 Char"/>
    <w:basedOn w:val="a0"/>
    <w:link w:val="a4"/>
    <w:uiPriority w:val="99"/>
    <w:rsid w:val="00592F5C"/>
    <w:rPr>
      <w:sz w:val="18"/>
      <w:szCs w:val="18"/>
    </w:rPr>
  </w:style>
  <w:style w:type="paragraph" w:styleId="a5">
    <w:name w:val="List Paragraph"/>
    <w:basedOn w:val="a"/>
    <w:uiPriority w:val="34"/>
    <w:qFormat/>
    <w:rsid w:val="004E2F10"/>
    <w:pPr>
      <w:ind w:firstLineChars="200" w:firstLine="420"/>
    </w:pPr>
  </w:style>
  <w:style w:type="paragraph" w:styleId="a6">
    <w:name w:val="Normal (Web)"/>
    <w:basedOn w:val="a"/>
    <w:uiPriority w:val="99"/>
    <w:unhideWhenUsed/>
    <w:rsid w:val="00F67987"/>
    <w:pPr>
      <w:widowControl/>
      <w:spacing w:before="150" w:after="150" w:line="360" w:lineRule="auto"/>
      <w:jc w:val="left"/>
    </w:pPr>
    <w:rPr>
      <w:rFonts w:ascii="宋体" w:eastAsia="宋体" w:hAnsi="宋体" w:cs="宋体"/>
      <w:kern w:val="0"/>
      <w:sz w:val="24"/>
      <w:szCs w:val="24"/>
    </w:rPr>
  </w:style>
  <w:style w:type="character" w:styleId="a7">
    <w:name w:val="Hyperlink"/>
    <w:basedOn w:val="a0"/>
    <w:uiPriority w:val="99"/>
    <w:unhideWhenUsed/>
    <w:rsid w:val="0086732D"/>
    <w:rPr>
      <w:color w:val="0000FF" w:themeColor="hyperlink"/>
      <w:u w:val="single"/>
    </w:rPr>
  </w:style>
  <w:style w:type="paragraph" w:styleId="a8">
    <w:name w:val="Date"/>
    <w:basedOn w:val="a"/>
    <w:next w:val="a"/>
    <w:link w:val="Char1"/>
    <w:uiPriority w:val="99"/>
    <w:semiHidden/>
    <w:unhideWhenUsed/>
    <w:rsid w:val="000731B0"/>
    <w:pPr>
      <w:ind w:leftChars="2500" w:left="100"/>
    </w:pPr>
  </w:style>
  <w:style w:type="character" w:customStyle="1" w:styleId="Char1">
    <w:name w:val="日期 Char"/>
    <w:basedOn w:val="a0"/>
    <w:link w:val="a8"/>
    <w:uiPriority w:val="99"/>
    <w:semiHidden/>
    <w:rsid w:val="00073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26028">
      <w:bodyDiv w:val="1"/>
      <w:marLeft w:val="0"/>
      <w:marRight w:val="0"/>
      <w:marTop w:val="0"/>
      <w:marBottom w:val="0"/>
      <w:divBdr>
        <w:top w:val="none" w:sz="0" w:space="0" w:color="auto"/>
        <w:left w:val="none" w:sz="0" w:space="0" w:color="auto"/>
        <w:bottom w:val="none" w:sz="0" w:space="0" w:color="auto"/>
        <w:right w:val="none" w:sz="0" w:space="0" w:color="auto"/>
      </w:divBdr>
      <w:divsChild>
        <w:div w:id="435518441">
          <w:marLeft w:val="0"/>
          <w:marRight w:val="0"/>
          <w:marTop w:val="0"/>
          <w:marBottom w:val="0"/>
          <w:divBdr>
            <w:top w:val="none" w:sz="0" w:space="0" w:color="auto"/>
            <w:left w:val="none" w:sz="0" w:space="0" w:color="auto"/>
            <w:bottom w:val="none" w:sz="0" w:space="0" w:color="auto"/>
            <w:right w:val="none" w:sz="0" w:space="0" w:color="auto"/>
          </w:divBdr>
          <w:divsChild>
            <w:div w:id="548616784">
              <w:marLeft w:val="0"/>
              <w:marRight w:val="0"/>
              <w:marTop w:val="75"/>
              <w:marBottom w:val="0"/>
              <w:divBdr>
                <w:top w:val="none" w:sz="0" w:space="0" w:color="auto"/>
                <w:left w:val="none" w:sz="0" w:space="0" w:color="auto"/>
                <w:bottom w:val="none" w:sz="0" w:space="0" w:color="auto"/>
                <w:right w:val="none" w:sz="0" w:space="0" w:color="auto"/>
              </w:divBdr>
              <w:divsChild>
                <w:div w:id="355666585">
                  <w:marLeft w:val="0"/>
                  <w:marRight w:val="0"/>
                  <w:marTop w:val="0"/>
                  <w:marBottom w:val="0"/>
                  <w:divBdr>
                    <w:top w:val="none" w:sz="0" w:space="0" w:color="auto"/>
                    <w:left w:val="none" w:sz="0" w:space="0" w:color="auto"/>
                    <w:bottom w:val="none" w:sz="0" w:space="0" w:color="auto"/>
                    <w:right w:val="none" w:sz="0" w:space="0" w:color="auto"/>
                  </w:divBdr>
                  <w:divsChild>
                    <w:div w:id="325397344">
                      <w:marLeft w:val="0"/>
                      <w:marRight w:val="0"/>
                      <w:marTop w:val="0"/>
                      <w:marBottom w:val="0"/>
                      <w:divBdr>
                        <w:top w:val="single" w:sz="6" w:space="31" w:color="BBE0ED"/>
                        <w:left w:val="single" w:sz="6" w:space="0" w:color="BBE0ED"/>
                        <w:bottom w:val="single" w:sz="6" w:space="0" w:color="BBE0ED"/>
                        <w:right w:val="single" w:sz="6" w:space="0" w:color="BBE0ED"/>
                      </w:divBdr>
                      <w:divsChild>
                        <w:div w:id="1196964191">
                          <w:marLeft w:val="0"/>
                          <w:marRight w:val="0"/>
                          <w:marTop w:val="0"/>
                          <w:marBottom w:val="0"/>
                          <w:divBdr>
                            <w:top w:val="none" w:sz="0" w:space="0" w:color="auto"/>
                            <w:left w:val="none" w:sz="0" w:space="0" w:color="auto"/>
                            <w:bottom w:val="none" w:sz="0" w:space="0" w:color="auto"/>
                            <w:right w:val="none" w:sz="0" w:space="0" w:color="auto"/>
                          </w:divBdr>
                          <w:divsChild>
                            <w:div w:id="1977371698">
                              <w:marLeft w:val="0"/>
                              <w:marRight w:val="0"/>
                              <w:marTop w:val="0"/>
                              <w:marBottom w:val="0"/>
                              <w:divBdr>
                                <w:top w:val="none" w:sz="0" w:space="0" w:color="auto"/>
                                <w:left w:val="none" w:sz="0" w:space="0" w:color="auto"/>
                                <w:bottom w:val="none" w:sz="0" w:space="0" w:color="auto"/>
                                <w:right w:val="none" w:sz="0" w:space="0" w:color="auto"/>
                              </w:divBdr>
                              <w:divsChild>
                                <w:div w:id="1483742181">
                                  <w:marLeft w:val="0"/>
                                  <w:marRight w:val="0"/>
                                  <w:marTop w:val="0"/>
                                  <w:marBottom w:val="0"/>
                                  <w:divBdr>
                                    <w:top w:val="none" w:sz="0" w:space="0" w:color="auto"/>
                                    <w:left w:val="none" w:sz="0" w:space="0" w:color="auto"/>
                                    <w:bottom w:val="none" w:sz="0" w:space="0" w:color="auto"/>
                                    <w:right w:val="none" w:sz="0" w:space="0" w:color="auto"/>
                                  </w:divBdr>
                                  <w:divsChild>
                                    <w:div w:id="8741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hua@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樊怡欣</dc:creator>
  <cp:lastModifiedBy>樊怡欣</cp:lastModifiedBy>
  <cp:revision>4</cp:revision>
  <dcterms:created xsi:type="dcterms:W3CDTF">2016-05-16T00:23:00Z</dcterms:created>
  <dcterms:modified xsi:type="dcterms:W3CDTF">2016-05-16T01:03:00Z</dcterms:modified>
</cp:coreProperties>
</file>