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b/>
          <w:sz w:val="36"/>
        </w:rPr>
      </w:pPr>
      <w:r>
        <w:rPr>
          <w:rFonts w:hint="eastAsia"/>
          <w:b/>
          <w:sz w:val="36"/>
        </w:rPr>
        <w:t>2018年中医学院研究生毕业答辩有关事宜</w:t>
      </w:r>
    </w:p>
    <w:p>
      <w:pPr>
        <w:rPr>
          <w:b/>
          <w:bCs/>
          <w:sz w:val="28"/>
          <w:szCs w:val="28"/>
        </w:rPr>
      </w:pPr>
      <w:r>
        <w:rPr>
          <w:rFonts w:hint="eastAsia"/>
          <w:b/>
          <w:bCs/>
          <w:sz w:val="28"/>
          <w:szCs w:val="28"/>
        </w:rPr>
        <w:t>一、2018年学位工作新变化</w:t>
      </w:r>
    </w:p>
    <w:p>
      <w:pPr>
        <w:spacing w:line="480" w:lineRule="exact"/>
        <w:rPr>
          <w:sz w:val="24"/>
          <w:szCs w:val="24"/>
        </w:rPr>
      </w:pPr>
      <w:r>
        <w:rPr>
          <w:rFonts w:hint="eastAsia"/>
          <w:sz w:val="24"/>
          <w:szCs w:val="24"/>
        </w:rPr>
        <w:t>1、博士论文交由教育部学位中心送审：包括同等学力博士、硕士。</w:t>
      </w:r>
    </w:p>
    <w:p>
      <w:pPr>
        <w:spacing w:line="480" w:lineRule="exact"/>
        <w:rPr>
          <w:sz w:val="24"/>
          <w:szCs w:val="24"/>
        </w:rPr>
      </w:pPr>
      <w:r>
        <w:rPr>
          <w:rFonts w:hint="eastAsia"/>
          <w:sz w:val="24"/>
          <w:szCs w:val="24"/>
        </w:rPr>
        <w:t>2、文章：学位会召开后30日内提交文章的原件。</w:t>
      </w:r>
    </w:p>
    <w:p>
      <w:pPr>
        <w:spacing w:line="480" w:lineRule="exact"/>
        <w:rPr>
          <w:sz w:val="24"/>
          <w:szCs w:val="24"/>
        </w:rPr>
      </w:pPr>
      <w:r>
        <w:rPr>
          <w:rFonts w:hint="eastAsia"/>
          <w:sz w:val="24"/>
          <w:szCs w:val="24"/>
        </w:rPr>
        <w:t>召开6月学位分会前提交加盖杂志社公章的学术论文清样（证明当年学位总会召开后的30日内出版）者，可提交学位评定分委员会、校学位评定委员会讨论其学位授予问题，通过后暂时不发放学位证书。待学术论文在学位总会召开后的30日内正式公开发表后，向所在学位分委员会提供发表学术论文杂志原件、复印件后，发放学位证书。若学位总会召开后的30日内未能正式公开发表，此次申请无效。</w:t>
      </w:r>
    </w:p>
    <w:p>
      <w:pPr>
        <w:spacing w:line="480" w:lineRule="exact"/>
        <w:rPr>
          <w:sz w:val="24"/>
          <w:szCs w:val="24"/>
        </w:rPr>
      </w:pPr>
    </w:p>
    <w:p>
      <w:pPr>
        <w:rPr>
          <w:b/>
          <w:bCs/>
          <w:sz w:val="28"/>
          <w:szCs w:val="28"/>
        </w:rPr>
      </w:pPr>
      <w:r>
        <w:rPr>
          <w:rFonts w:hint="eastAsia"/>
          <w:b/>
          <w:bCs/>
          <w:sz w:val="28"/>
          <w:szCs w:val="28"/>
        </w:rPr>
        <w:t>二、学位工作节点安排</w:t>
      </w:r>
    </w:p>
    <w:tbl>
      <w:tblPr>
        <w:tblStyle w:val="6"/>
        <w:tblW w:w="8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1"/>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3361" w:type="dxa"/>
            <w:shd w:val="clear" w:color="auto" w:fill="auto"/>
            <w:vAlign w:val="center"/>
          </w:tcPr>
          <w:p>
            <w:pPr>
              <w:spacing w:line="300" w:lineRule="exact"/>
              <w:jc w:val="center"/>
              <w:rPr>
                <w:rFonts w:ascii="宋体" w:hAnsi="宋体"/>
                <w:b/>
                <w:sz w:val="24"/>
              </w:rPr>
            </w:pPr>
            <w:r>
              <w:rPr>
                <w:rFonts w:hint="eastAsia" w:ascii="宋体" w:hAnsi="宋体"/>
                <w:b/>
                <w:sz w:val="24"/>
              </w:rPr>
              <w:t>工作内容</w:t>
            </w:r>
          </w:p>
        </w:tc>
        <w:tc>
          <w:tcPr>
            <w:tcW w:w="5040" w:type="dxa"/>
            <w:shd w:val="clear" w:color="auto" w:fill="auto"/>
            <w:vAlign w:val="center"/>
          </w:tcPr>
          <w:p>
            <w:pPr>
              <w:spacing w:line="300" w:lineRule="exact"/>
              <w:jc w:val="center"/>
              <w:rPr>
                <w:rFonts w:ascii="宋体" w:hAnsi="宋体"/>
                <w:b/>
                <w:sz w:val="24"/>
              </w:rPr>
            </w:pPr>
            <w:r>
              <w:rPr>
                <w:rFonts w:hint="eastAsia" w:ascii="宋体" w:hAnsi="宋体"/>
                <w:b/>
                <w:sz w:val="24"/>
              </w:rPr>
              <w:t>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1"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研究生毕业</w:t>
            </w:r>
            <w:r>
              <w:rPr>
                <w:rFonts w:hint="eastAsia" w:ascii="仿宋" w:hAnsi="仿宋" w:eastAsia="仿宋"/>
                <w:color w:val="FF0000"/>
                <w:sz w:val="22"/>
              </w:rPr>
              <w:t>资格审核</w:t>
            </w:r>
          </w:p>
        </w:tc>
        <w:tc>
          <w:tcPr>
            <w:tcW w:w="5040" w:type="dxa"/>
            <w:shd w:val="clear" w:color="auto" w:fill="auto"/>
            <w:vAlign w:val="center"/>
          </w:tcPr>
          <w:p>
            <w:pPr>
              <w:spacing w:line="300" w:lineRule="exact"/>
              <w:jc w:val="center"/>
              <w:rPr>
                <w:rFonts w:ascii="仿宋" w:hAnsi="仿宋" w:eastAsia="仿宋"/>
                <w:sz w:val="22"/>
              </w:rPr>
            </w:pPr>
            <w:r>
              <w:rPr>
                <w:rFonts w:ascii="仿宋" w:hAnsi="仿宋" w:eastAsia="仿宋"/>
                <w:sz w:val="22"/>
              </w:rPr>
              <w:t>4</w:t>
            </w:r>
            <w:r>
              <w:rPr>
                <w:rFonts w:hint="eastAsia" w:ascii="仿宋" w:hAnsi="仿宋" w:eastAsia="仿宋"/>
                <w:sz w:val="22"/>
              </w:rPr>
              <w:t>月</w:t>
            </w:r>
            <w:r>
              <w:rPr>
                <w:rFonts w:ascii="仿宋" w:hAnsi="仿宋" w:eastAsia="仿宋"/>
                <w:sz w:val="22"/>
              </w:rPr>
              <w:t>1</w:t>
            </w:r>
            <w:r>
              <w:rPr>
                <w:rFonts w:hint="eastAsia" w:ascii="仿宋" w:hAnsi="仿宋" w:eastAsia="仿宋"/>
                <w:sz w:val="22"/>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1"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研究生学位</w:t>
            </w:r>
            <w:r>
              <w:rPr>
                <w:rFonts w:hint="eastAsia" w:ascii="仿宋" w:hAnsi="仿宋" w:eastAsia="仿宋"/>
                <w:color w:val="FF0000"/>
                <w:sz w:val="22"/>
              </w:rPr>
              <w:t>论文查重</w:t>
            </w:r>
            <w:r>
              <w:rPr>
                <w:rFonts w:hint="eastAsia" w:ascii="仿宋" w:hAnsi="仿宋" w:eastAsia="仿宋"/>
                <w:sz w:val="22"/>
              </w:rPr>
              <w:t>（含</w:t>
            </w:r>
            <w:r>
              <w:rPr>
                <w:rFonts w:ascii="仿宋" w:hAnsi="仿宋" w:eastAsia="仿宋"/>
                <w:sz w:val="22"/>
              </w:rPr>
              <w:t>同等学力</w:t>
            </w:r>
            <w:r>
              <w:rPr>
                <w:rFonts w:hint="eastAsia" w:ascii="仿宋" w:hAnsi="仿宋" w:eastAsia="仿宋"/>
                <w:sz w:val="22"/>
              </w:rPr>
              <w:t>申请学位人员</w:t>
            </w:r>
            <w:r>
              <w:rPr>
                <w:rFonts w:ascii="仿宋" w:hAnsi="仿宋" w:eastAsia="仿宋"/>
                <w:sz w:val="22"/>
              </w:rPr>
              <w:t>）</w:t>
            </w:r>
          </w:p>
        </w:tc>
        <w:tc>
          <w:tcPr>
            <w:tcW w:w="5040" w:type="dxa"/>
            <w:shd w:val="clear" w:color="auto" w:fill="auto"/>
            <w:vAlign w:val="center"/>
          </w:tcPr>
          <w:p>
            <w:pPr>
              <w:spacing w:line="300" w:lineRule="exact"/>
              <w:jc w:val="center"/>
              <w:rPr>
                <w:rFonts w:ascii="仿宋" w:hAnsi="仿宋" w:eastAsia="仿宋"/>
                <w:sz w:val="22"/>
              </w:rPr>
            </w:pPr>
            <w:r>
              <w:rPr>
                <w:rFonts w:ascii="仿宋" w:hAnsi="仿宋" w:eastAsia="仿宋"/>
                <w:sz w:val="22"/>
              </w:rPr>
              <w:t>4</w:t>
            </w:r>
            <w:r>
              <w:rPr>
                <w:rFonts w:hint="eastAsia" w:ascii="仿宋" w:hAnsi="仿宋" w:eastAsia="仿宋"/>
                <w:sz w:val="22"/>
              </w:rPr>
              <w:t>月</w:t>
            </w:r>
            <w:r>
              <w:rPr>
                <w:rFonts w:ascii="仿宋" w:hAnsi="仿宋" w:eastAsia="仿宋"/>
                <w:sz w:val="22"/>
              </w:rPr>
              <w:t>1</w:t>
            </w:r>
            <w:r>
              <w:rPr>
                <w:rFonts w:hint="eastAsia" w:ascii="仿宋" w:hAnsi="仿宋" w:eastAsia="仿宋"/>
                <w:sz w:val="22"/>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1"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学位</w:t>
            </w:r>
            <w:r>
              <w:rPr>
                <w:rFonts w:hint="eastAsia" w:ascii="仿宋" w:hAnsi="仿宋" w:eastAsia="仿宋"/>
                <w:color w:val="FF0000"/>
                <w:sz w:val="22"/>
              </w:rPr>
              <w:t>论文评阅</w:t>
            </w:r>
          </w:p>
        </w:tc>
        <w:tc>
          <w:tcPr>
            <w:tcW w:w="5040" w:type="dxa"/>
            <w:shd w:val="clear" w:color="auto" w:fill="auto"/>
            <w:vAlign w:val="center"/>
          </w:tcPr>
          <w:p>
            <w:pPr>
              <w:spacing w:line="300" w:lineRule="exact"/>
              <w:jc w:val="center"/>
              <w:rPr>
                <w:rFonts w:ascii="仿宋" w:hAnsi="仿宋" w:eastAsia="仿宋"/>
                <w:sz w:val="22"/>
              </w:rPr>
            </w:pPr>
            <w:r>
              <w:rPr>
                <w:rFonts w:ascii="仿宋" w:hAnsi="仿宋" w:eastAsia="仿宋"/>
                <w:sz w:val="22"/>
              </w:rPr>
              <w:t>4</w:t>
            </w:r>
            <w:r>
              <w:rPr>
                <w:rFonts w:hint="eastAsia" w:ascii="仿宋" w:hAnsi="仿宋" w:eastAsia="仿宋"/>
                <w:sz w:val="22"/>
              </w:rPr>
              <w:t>月</w:t>
            </w:r>
            <w:r>
              <w:rPr>
                <w:rFonts w:ascii="仿宋" w:hAnsi="仿宋" w:eastAsia="仿宋"/>
                <w:sz w:val="22"/>
              </w:rPr>
              <w:t>7</w:t>
            </w:r>
            <w:r>
              <w:rPr>
                <w:rFonts w:hint="eastAsia" w:ascii="仿宋" w:hAnsi="仿宋" w:eastAsia="仿宋"/>
                <w:sz w:val="22"/>
              </w:rPr>
              <w:t>日前（</w:t>
            </w:r>
            <w:r>
              <w:rPr>
                <w:rFonts w:ascii="仿宋" w:hAnsi="仿宋" w:eastAsia="仿宋"/>
                <w:color w:val="FF0000"/>
                <w:sz w:val="22"/>
              </w:rPr>
              <w:t>4</w:t>
            </w:r>
            <w:r>
              <w:rPr>
                <w:rFonts w:hint="eastAsia" w:ascii="仿宋" w:hAnsi="仿宋" w:eastAsia="仿宋"/>
                <w:color w:val="FF0000"/>
                <w:sz w:val="22"/>
              </w:rPr>
              <w:t>月8日关闭上传端口</w:t>
            </w:r>
            <w:r>
              <w:rPr>
                <w:rFonts w:hint="eastAsia" w:ascii="仿宋" w:hAnsi="仿宋" w:eastAsia="仿宋"/>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1" w:type="dxa"/>
            <w:shd w:val="clear" w:color="auto" w:fill="auto"/>
            <w:vAlign w:val="center"/>
          </w:tcPr>
          <w:p>
            <w:pPr>
              <w:spacing w:line="300" w:lineRule="exact"/>
              <w:jc w:val="center"/>
              <w:rPr>
                <w:rFonts w:hint="eastAsia" w:ascii="仿宋" w:hAnsi="仿宋" w:eastAsia="仿宋"/>
                <w:sz w:val="22"/>
                <w:lang w:eastAsia="zh-CN"/>
              </w:rPr>
            </w:pPr>
            <w:r>
              <w:rPr>
                <w:rFonts w:hint="eastAsia" w:ascii="仿宋" w:hAnsi="仿宋" w:eastAsia="仿宋"/>
                <w:sz w:val="22"/>
                <w:lang w:eastAsia="zh-CN"/>
              </w:rPr>
              <w:t>提交延期毕业申请</w:t>
            </w:r>
          </w:p>
        </w:tc>
        <w:tc>
          <w:tcPr>
            <w:tcW w:w="5040" w:type="dxa"/>
            <w:shd w:val="clear" w:color="auto" w:fill="auto"/>
            <w:vAlign w:val="center"/>
          </w:tcPr>
          <w:p>
            <w:pPr>
              <w:spacing w:line="300" w:lineRule="exact"/>
              <w:jc w:val="center"/>
              <w:rPr>
                <w:rFonts w:hint="eastAsia" w:ascii="仿宋" w:hAnsi="仿宋" w:eastAsia="仿宋"/>
                <w:sz w:val="22"/>
                <w:lang w:val="en-US" w:eastAsia="zh-CN"/>
              </w:rPr>
            </w:pPr>
            <w:r>
              <w:rPr>
                <w:rFonts w:hint="eastAsia" w:ascii="仿宋" w:hAnsi="仿宋" w:eastAsia="仿宋"/>
                <w:sz w:val="22"/>
                <w:lang w:val="en-US" w:eastAsia="zh-CN"/>
              </w:rPr>
              <w:t>4月7日前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trPr>
        <w:tc>
          <w:tcPr>
            <w:tcW w:w="3361"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学术</w:t>
            </w:r>
            <w:r>
              <w:rPr>
                <w:rFonts w:hint="eastAsia" w:ascii="仿宋" w:hAnsi="仿宋" w:eastAsia="仿宋"/>
                <w:color w:val="FF0000"/>
                <w:sz w:val="22"/>
              </w:rPr>
              <w:t>论文发表</w:t>
            </w:r>
            <w:r>
              <w:rPr>
                <w:rFonts w:hint="eastAsia" w:ascii="仿宋" w:hAnsi="仿宋" w:eastAsia="仿宋"/>
                <w:sz w:val="22"/>
              </w:rPr>
              <w:t>情况</w:t>
            </w:r>
            <w:r>
              <w:rPr>
                <w:rFonts w:hint="eastAsia" w:ascii="仿宋" w:hAnsi="仿宋" w:eastAsia="仿宋"/>
                <w:color w:val="FF0000"/>
                <w:sz w:val="22"/>
              </w:rPr>
              <w:t>审核</w:t>
            </w:r>
          </w:p>
        </w:tc>
        <w:tc>
          <w:tcPr>
            <w:tcW w:w="5040" w:type="dxa"/>
            <w:shd w:val="clear" w:color="auto" w:fill="auto"/>
            <w:vAlign w:val="center"/>
          </w:tcPr>
          <w:p>
            <w:pPr>
              <w:spacing w:line="300" w:lineRule="exact"/>
              <w:jc w:val="center"/>
              <w:rPr>
                <w:rFonts w:ascii="仿宋" w:hAnsi="仿宋" w:eastAsia="仿宋"/>
                <w:sz w:val="22"/>
              </w:rPr>
            </w:pPr>
            <w:r>
              <w:rPr>
                <w:rFonts w:ascii="仿宋" w:hAnsi="仿宋" w:eastAsia="仿宋"/>
                <w:sz w:val="22"/>
              </w:rPr>
              <w:t>4</w:t>
            </w:r>
            <w:r>
              <w:rPr>
                <w:rFonts w:hint="eastAsia" w:ascii="仿宋" w:hAnsi="仿宋" w:eastAsia="仿宋"/>
                <w:sz w:val="22"/>
              </w:rPr>
              <w:t>月</w:t>
            </w:r>
            <w:r>
              <w:rPr>
                <w:rFonts w:ascii="仿宋" w:hAnsi="仿宋" w:eastAsia="仿宋"/>
                <w:sz w:val="22"/>
              </w:rPr>
              <w:t>30</w:t>
            </w:r>
            <w:r>
              <w:rPr>
                <w:rFonts w:hint="eastAsia" w:ascii="仿宋" w:hAnsi="仿宋" w:eastAsia="仿宋"/>
                <w:sz w:val="22"/>
              </w:rPr>
              <w:t>日-5月16日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1"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学位</w:t>
            </w:r>
            <w:r>
              <w:rPr>
                <w:rFonts w:hint="eastAsia" w:ascii="仿宋" w:hAnsi="仿宋" w:eastAsia="仿宋"/>
                <w:color w:val="FF0000"/>
                <w:sz w:val="22"/>
              </w:rPr>
              <w:t>论文答辩</w:t>
            </w:r>
          </w:p>
        </w:tc>
        <w:tc>
          <w:tcPr>
            <w:tcW w:w="5040"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5月20日前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1" w:type="dxa"/>
            <w:shd w:val="clear" w:color="auto" w:fill="auto"/>
            <w:vAlign w:val="center"/>
          </w:tcPr>
          <w:p>
            <w:pPr>
              <w:spacing w:line="300" w:lineRule="exact"/>
              <w:jc w:val="center"/>
              <w:rPr>
                <w:rFonts w:ascii="仿宋" w:hAnsi="仿宋" w:eastAsia="仿宋"/>
                <w:sz w:val="22"/>
              </w:rPr>
            </w:pPr>
            <w:r>
              <w:rPr>
                <w:rFonts w:hint="eastAsia" w:ascii="仿宋" w:hAnsi="仿宋" w:eastAsia="仿宋"/>
                <w:color w:val="FF0000"/>
                <w:sz w:val="22"/>
              </w:rPr>
              <w:t>上报</w:t>
            </w:r>
            <w:r>
              <w:rPr>
                <w:rFonts w:hint="eastAsia" w:ascii="仿宋" w:hAnsi="仿宋" w:eastAsia="仿宋"/>
                <w:sz w:val="22"/>
              </w:rPr>
              <w:t>研究生毕业</w:t>
            </w:r>
            <w:r>
              <w:rPr>
                <w:rFonts w:hint="eastAsia" w:ascii="仿宋" w:hAnsi="仿宋" w:eastAsia="仿宋"/>
                <w:color w:val="FF0000"/>
                <w:sz w:val="22"/>
              </w:rPr>
              <w:t>答辩</w:t>
            </w:r>
            <w:r>
              <w:rPr>
                <w:rFonts w:hint="eastAsia" w:ascii="仿宋" w:hAnsi="仿宋" w:eastAsia="仿宋"/>
                <w:sz w:val="22"/>
              </w:rPr>
              <w:t>通过情况</w:t>
            </w:r>
          </w:p>
        </w:tc>
        <w:tc>
          <w:tcPr>
            <w:tcW w:w="5040"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5月27日前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1"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学生</w:t>
            </w:r>
            <w:r>
              <w:rPr>
                <w:rFonts w:hint="eastAsia" w:ascii="仿宋" w:hAnsi="仿宋" w:eastAsia="仿宋"/>
                <w:color w:val="FF0000"/>
                <w:sz w:val="22"/>
              </w:rPr>
              <w:t>完善</w:t>
            </w:r>
            <w:r>
              <w:rPr>
                <w:rFonts w:hint="eastAsia" w:ascii="仿宋" w:hAnsi="仿宋" w:eastAsia="仿宋"/>
                <w:sz w:val="22"/>
              </w:rPr>
              <w:t>学位</w:t>
            </w:r>
            <w:r>
              <w:rPr>
                <w:rFonts w:hint="eastAsia" w:ascii="仿宋" w:hAnsi="仿宋" w:eastAsia="仿宋"/>
                <w:color w:val="FF0000"/>
                <w:sz w:val="22"/>
              </w:rPr>
              <w:t>报盘</w:t>
            </w:r>
            <w:r>
              <w:rPr>
                <w:rFonts w:ascii="仿宋" w:hAnsi="仿宋" w:eastAsia="仿宋"/>
                <w:sz w:val="22"/>
              </w:rPr>
              <w:t>信息</w:t>
            </w:r>
          </w:p>
        </w:tc>
        <w:tc>
          <w:tcPr>
            <w:tcW w:w="5040"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6月1日</w:t>
            </w:r>
            <w:r>
              <w:rPr>
                <w:rFonts w:ascii="仿宋" w:hAnsi="仿宋" w:eastAsia="仿宋"/>
                <w:sz w:val="22"/>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1"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各</w:t>
            </w:r>
            <w:r>
              <w:rPr>
                <w:rFonts w:ascii="仿宋" w:hAnsi="仿宋" w:eastAsia="仿宋"/>
                <w:sz w:val="22"/>
              </w:rPr>
              <w:t>学位</w:t>
            </w:r>
            <w:r>
              <w:rPr>
                <w:rFonts w:ascii="仿宋" w:hAnsi="仿宋" w:eastAsia="仿宋"/>
                <w:color w:val="FF0000"/>
                <w:sz w:val="22"/>
              </w:rPr>
              <w:t>分会</w:t>
            </w:r>
            <w:r>
              <w:rPr>
                <w:rFonts w:hint="eastAsia" w:ascii="仿宋" w:hAnsi="仿宋" w:eastAsia="仿宋"/>
                <w:color w:val="FF0000"/>
                <w:sz w:val="22"/>
              </w:rPr>
              <w:t>提交</w:t>
            </w:r>
            <w:r>
              <w:rPr>
                <w:rFonts w:ascii="仿宋" w:hAnsi="仿宋" w:eastAsia="仿宋"/>
                <w:sz w:val="22"/>
              </w:rPr>
              <w:t>上学位总会</w:t>
            </w:r>
            <w:r>
              <w:rPr>
                <w:rFonts w:hint="eastAsia" w:ascii="仿宋" w:hAnsi="仿宋" w:eastAsia="仿宋"/>
                <w:sz w:val="22"/>
              </w:rPr>
              <w:t>所需</w:t>
            </w:r>
            <w:r>
              <w:rPr>
                <w:rFonts w:ascii="仿宋" w:hAnsi="仿宋" w:eastAsia="仿宋"/>
                <w:sz w:val="22"/>
              </w:rPr>
              <w:t>各项材料</w:t>
            </w:r>
          </w:p>
        </w:tc>
        <w:tc>
          <w:tcPr>
            <w:tcW w:w="5040"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6月12日前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3361" w:type="dxa"/>
            <w:shd w:val="clear" w:color="auto" w:fill="auto"/>
            <w:vAlign w:val="center"/>
          </w:tcPr>
          <w:p>
            <w:pPr>
              <w:spacing w:line="300" w:lineRule="exact"/>
              <w:jc w:val="center"/>
              <w:rPr>
                <w:rFonts w:ascii="仿宋" w:hAnsi="仿宋" w:eastAsia="仿宋"/>
                <w:sz w:val="22"/>
              </w:rPr>
            </w:pPr>
            <w:r>
              <w:rPr>
                <w:rFonts w:hint="eastAsia" w:ascii="仿宋" w:hAnsi="仿宋" w:eastAsia="仿宋"/>
                <w:color w:val="FF0000"/>
                <w:sz w:val="22"/>
              </w:rPr>
              <w:t>提交正式</w:t>
            </w:r>
            <w:r>
              <w:rPr>
                <w:rFonts w:hint="eastAsia" w:ascii="仿宋" w:hAnsi="仿宋" w:eastAsia="仿宋"/>
                <w:sz w:val="22"/>
              </w:rPr>
              <w:t>学位论文</w:t>
            </w:r>
          </w:p>
        </w:tc>
        <w:tc>
          <w:tcPr>
            <w:tcW w:w="5040" w:type="dxa"/>
            <w:shd w:val="clear" w:color="auto" w:fill="auto"/>
            <w:vAlign w:val="center"/>
          </w:tcPr>
          <w:p>
            <w:pPr>
              <w:spacing w:line="300" w:lineRule="exact"/>
              <w:jc w:val="center"/>
              <w:rPr>
                <w:rFonts w:ascii="仿宋" w:hAnsi="仿宋" w:eastAsia="仿宋"/>
                <w:sz w:val="22"/>
              </w:rPr>
            </w:pPr>
            <w:r>
              <w:rPr>
                <w:rFonts w:hint="eastAsia" w:ascii="仿宋" w:hAnsi="仿宋" w:eastAsia="仿宋"/>
                <w:sz w:val="22"/>
              </w:rPr>
              <w:t>6月18日前</w:t>
            </w:r>
          </w:p>
        </w:tc>
      </w:tr>
    </w:tbl>
    <w:p/>
    <w:p>
      <w:pPr>
        <w:rPr>
          <w:b/>
          <w:bCs/>
          <w:sz w:val="28"/>
          <w:szCs w:val="28"/>
        </w:rPr>
      </w:pPr>
      <w:r>
        <w:rPr>
          <w:rFonts w:hint="eastAsia"/>
          <w:b/>
          <w:bCs/>
          <w:sz w:val="28"/>
          <w:szCs w:val="28"/>
        </w:rPr>
        <w:t>三、学位工作节点具体工作安排</w:t>
      </w:r>
    </w:p>
    <w:p>
      <w:pPr>
        <w:spacing w:line="480" w:lineRule="exact"/>
        <w:rPr>
          <w:b/>
          <w:bCs/>
          <w:sz w:val="24"/>
          <w:szCs w:val="24"/>
        </w:rPr>
      </w:pPr>
      <w:r>
        <w:rPr>
          <w:rFonts w:hint="eastAsia" w:asciiTheme="minorEastAsia" w:hAnsiTheme="minorEastAsia"/>
          <w:b/>
          <w:bCs/>
          <w:sz w:val="24"/>
          <w:szCs w:val="24"/>
        </w:rPr>
        <w:t>1、</w:t>
      </w:r>
      <w:r>
        <w:rPr>
          <w:rFonts w:hint="eastAsia"/>
          <w:b/>
          <w:bCs/>
          <w:sz w:val="24"/>
          <w:szCs w:val="24"/>
        </w:rPr>
        <w:t>研究生毕业资格审核——4月1日前</w:t>
      </w:r>
    </w:p>
    <w:tbl>
      <w:tblPr>
        <w:tblStyle w:val="7"/>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86"/>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2130" w:type="dxa"/>
            <w:vAlign w:val="center"/>
          </w:tcPr>
          <w:p>
            <w:r>
              <w:rPr>
                <w:rFonts w:hint="eastAsia"/>
              </w:rPr>
              <w:t>人员</w:t>
            </w:r>
          </w:p>
        </w:tc>
        <w:tc>
          <w:tcPr>
            <w:tcW w:w="2386" w:type="dxa"/>
            <w:vAlign w:val="center"/>
          </w:tcPr>
          <w:p>
            <w:r>
              <w:rPr>
                <w:rFonts w:hint="eastAsia"/>
              </w:rPr>
              <w:t>内容</w:t>
            </w:r>
          </w:p>
        </w:tc>
        <w:tc>
          <w:tcPr>
            <w:tcW w:w="3855" w:type="dxa"/>
            <w:vAlign w:val="center"/>
          </w:tcPr>
          <w:p>
            <w:r>
              <w:rPr>
                <w:rFonts w:hint="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2130" w:type="dxa"/>
            <w:vAlign w:val="center"/>
          </w:tcPr>
          <w:p>
            <w:r>
              <w:rPr>
                <w:rFonts w:hint="eastAsia"/>
              </w:rPr>
              <w:t>学生</w:t>
            </w:r>
          </w:p>
        </w:tc>
        <w:tc>
          <w:tcPr>
            <w:tcW w:w="2386" w:type="dxa"/>
          </w:tcPr>
          <w:p>
            <w:r>
              <w:rPr>
                <w:rFonts w:hint="eastAsia"/>
              </w:rPr>
              <w:t>登录“北京中医药大学研究生信息管理系统” 核对毕业生信息并确认导师关联情况。</w:t>
            </w:r>
          </w:p>
        </w:tc>
        <w:tc>
          <w:tcPr>
            <w:tcW w:w="385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2130" w:type="dxa"/>
            <w:vAlign w:val="center"/>
          </w:tcPr>
          <w:p>
            <w:r>
              <w:rPr>
                <w:rFonts w:hint="eastAsia"/>
              </w:rPr>
              <w:t>学位秘书</w:t>
            </w:r>
          </w:p>
        </w:tc>
        <w:tc>
          <w:tcPr>
            <w:tcW w:w="2386" w:type="dxa"/>
          </w:tcPr>
          <w:p>
            <w:r>
              <w:rPr>
                <w:rFonts w:hint="eastAsia"/>
              </w:rPr>
              <w:t>审核课程成绩、学分、研究生学习档案、开题情况、中期考核情况、英语六级原件、文章原件等材料。</w:t>
            </w:r>
          </w:p>
        </w:tc>
        <w:tc>
          <w:tcPr>
            <w:tcW w:w="3855" w:type="dxa"/>
          </w:tcPr>
          <w:p>
            <w:r>
              <w:rPr>
                <w:rFonts w:hint="eastAsia"/>
              </w:rPr>
              <w:t>1、</w:t>
            </w:r>
            <w:r>
              <w:rPr>
                <w:rFonts w:hint="eastAsia"/>
                <w:color w:val="FF0000"/>
              </w:rPr>
              <w:t>欠费生</w:t>
            </w:r>
            <w:r>
              <w:rPr>
                <w:rFonts w:hint="eastAsia"/>
              </w:rPr>
              <w:t>不允许答辩，财务欠费名单（截止2018年4月1日）下发至各学院，如果学生有疑问请咨询财务处。</w:t>
            </w:r>
          </w:p>
          <w:p>
            <w:r>
              <w:rPr>
                <w:rFonts w:hint="eastAsia"/>
              </w:rPr>
              <w:t>2、发表文章参照《适用于2014级核心期刊目录》及《2015年核心期刊引证报告》。</w:t>
            </w:r>
          </w:p>
          <w:p/>
        </w:tc>
      </w:tr>
    </w:tbl>
    <w:p>
      <w:r>
        <w:drawing>
          <wp:inline distT="0" distB="0" distL="114300" distR="114300">
            <wp:extent cx="5086350" cy="2403475"/>
            <wp:effectExtent l="0" t="0" r="0" b="15875"/>
            <wp:docPr id="225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图片 3"/>
                    <pic:cNvPicPr>
                      <a:picLocks noChangeAspect="1"/>
                    </pic:cNvPicPr>
                  </pic:nvPicPr>
                  <pic:blipFill>
                    <a:blip r:embed="rId4"/>
                    <a:srcRect/>
                    <a:stretch>
                      <a:fillRect/>
                    </a:stretch>
                  </pic:blipFill>
                  <pic:spPr>
                    <a:xfrm>
                      <a:off x="0" y="0"/>
                      <a:ext cx="5086350" cy="2403475"/>
                    </a:xfrm>
                    <a:prstGeom prst="rect">
                      <a:avLst/>
                    </a:prstGeom>
                    <a:noFill/>
                    <a:ln w="9525">
                      <a:noFill/>
                      <a:miter lim="800000"/>
                      <a:headEnd/>
                      <a:tailEnd/>
                    </a:ln>
                  </pic:spPr>
                </pic:pic>
              </a:graphicData>
            </a:graphic>
          </wp:inline>
        </w:drawing>
      </w:r>
    </w:p>
    <w:p/>
    <w:p>
      <w:pPr>
        <w:rPr>
          <w:b/>
          <w:bCs/>
          <w:sz w:val="24"/>
          <w:szCs w:val="24"/>
        </w:rPr>
      </w:pPr>
      <w:r>
        <w:rPr>
          <w:rFonts w:hint="eastAsia" w:asciiTheme="minorEastAsia" w:hAnsiTheme="minorEastAsia"/>
          <w:b/>
          <w:bCs/>
          <w:sz w:val="24"/>
          <w:szCs w:val="24"/>
        </w:rPr>
        <w:t>2、</w:t>
      </w:r>
      <w:r>
        <w:rPr>
          <w:rFonts w:hint="eastAsia"/>
          <w:b/>
          <w:bCs/>
          <w:sz w:val="24"/>
          <w:szCs w:val="24"/>
        </w:rPr>
        <w:t>研究生学位论文查重（含同等学力申请学位人员）——4月1日前</w:t>
      </w:r>
    </w:p>
    <w:tbl>
      <w:tblPr>
        <w:tblStyle w:val="7"/>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48"/>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668" w:type="dxa"/>
            <w:vAlign w:val="center"/>
          </w:tcPr>
          <w:p>
            <w:r>
              <w:rPr>
                <w:rFonts w:hint="eastAsia"/>
              </w:rPr>
              <w:t>人员</w:t>
            </w:r>
          </w:p>
        </w:tc>
        <w:tc>
          <w:tcPr>
            <w:tcW w:w="2848" w:type="dxa"/>
            <w:vAlign w:val="center"/>
          </w:tcPr>
          <w:p>
            <w:r>
              <w:rPr>
                <w:rFonts w:hint="eastAsia"/>
              </w:rPr>
              <w:t>内容</w:t>
            </w:r>
          </w:p>
        </w:tc>
        <w:tc>
          <w:tcPr>
            <w:tcW w:w="3855" w:type="dxa"/>
            <w:vAlign w:val="center"/>
          </w:tcPr>
          <w:p>
            <w:r>
              <w:rPr>
                <w:rFonts w:hint="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668" w:type="dxa"/>
            <w:vAlign w:val="center"/>
          </w:tcPr>
          <w:p>
            <w:r>
              <w:rPr>
                <w:rFonts w:hint="eastAsia"/>
              </w:rPr>
              <w:t>学生</w:t>
            </w:r>
          </w:p>
        </w:tc>
        <w:tc>
          <w:tcPr>
            <w:tcW w:w="2848" w:type="dxa"/>
            <w:vAlign w:val="center"/>
          </w:tcPr>
          <w:p>
            <w:r>
              <w:rPr>
                <w:rFonts w:hint="eastAsia"/>
              </w:rPr>
              <w:t>从端口提交电子版</w:t>
            </w:r>
            <w:r>
              <w:rPr>
                <w:rFonts w:hint="eastAsia"/>
                <w:color w:val="FF0000"/>
              </w:rPr>
              <w:t>WORD</w:t>
            </w:r>
            <w:r>
              <w:rPr>
                <w:rFonts w:hint="eastAsia"/>
              </w:rPr>
              <w:t>版本学位论文。</w:t>
            </w:r>
          </w:p>
        </w:tc>
        <w:tc>
          <w:tcPr>
            <w:tcW w:w="3855" w:type="dxa"/>
          </w:tcPr>
          <w:p>
            <w:r>
              <w:rPr>
                <w:rFonts w:hint="eastAsia"/>
              </w:rPr>
              <w:t>1、博士总复制比≤25%，硕士≤30%</w:t>
            </w:r>
          </w:p>
          <w:p>
            <w:r>
              <w:rPr>
                <w:rFonts w:hint="eastAsia"/>
              </w:rPr>
              <w:t>2、学位论文首次查重总复制比≥50%或者存在明显抄袭和剽窃行为者取消今年学位申请资格。</w:t>
            </w:r>
          </w:p>
          <w:p>
            <w:r>
              <w:rPr>
                <w:rFonts w:hint="eastAsia"/>
              </w:rPr>
              <w:t>3、不查重者不能送论文评阅。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668" w:type="dxa"/>
            <w:vAlign w:val="center"/>
          </w:tcPr>
          <w:p>
            <w:r>
              <w:rPr>
                <w:rFonts w:hint="eastAsia"/>
              </w:rPr>
              <w:t>学位秘书</w:t>
            </w:r>
          </w:p>
        </w:tc>
        <w:tc>
          <w:tcPr>
            <w:tcW w:w="2848" w:type="dxa"/>
            <w:vAlign w:val="center"/>
          </w:tcPr>
          <w:p>
            <w:r>
              <w:rPr>
                <w:rFonts w:hint="eastAsia"/>
              </w:rPr>
              <w:t>督促进度</w:t>
            </w:r>
          </w:p>
        </w:tc>
        <w:tc>
          <w:tcPr>
            <w:tcW w:w="3855" w:type="dxa"/>
            <w:vAlign w:val="center"/>
          </w:tcPr>
          <w:p>
            <w:r>
              <w:rPr>
                <w:rFonts w:hint="eastAsia"/>
              </w:rPr>
              <w:t>导师先审核，之后秘书审核。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668" w:type="dxa"/>
            <w:vAlign w:val="center"/>
          </w:tcPr>
          <w:p>
            <w:r>
              <w:rPr>
                <w:rFonts w:hint="eastAsia"/>
              </w:rPr>
              <w:t>学位办</w:t>
            </w:r>
          </w:p>
        </w:tc>
        <w:tc>
          <w:tcPr>
            <w:tcW w:w="2848" w:type="dxa"/>
            <w:vAlign w:val="center"/>
          </w:tcPr>
          <w:p>
            <w:r>
              <w:rPr>
                <w:rFonts w:hint="eastAsia"/>
              </w:rPr>
              <w:t>3月19日、26日、4月1日为统一查重的时间节点。</w:t>
            </w:r>
          </w:p>
        </w:tc>
        <w:tc>
          <w:tcPr>
            <w:tcW w:w="3855" w:type="dxa"/>
            <w:vAlign w:val="center"/>
          </w:tcPr>
          <w:p>
            <w:r>
              <w:rPr>
                <w:rFonts w:hint="eastAsia"/>
              </w:rPr>
              <w:t xml:space="preserve">修改后7日内再次查重。 </w:t>
            </w:r>
          </w:p>
        </w:tc>
      </w:tr>
    </w:tbl>
    <w:p>
      <w:r>
        <w:drawing>
          <wp:inline distT="0" distB="0" distL="114300" distR="114300">
            <wp:extent cx="5193030" cy="2053590"/>
            <wp:effectExtent l="0" t="0" r="7620" b="3810"/>
            <wp:docPr id="2662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8" name="图片 6"/>
                    <pic:cNvPicPr>
                      <a:picLocks noChangeAspect="1"/>
                    </pic:cNvPicPr>
                  </pic:nvPicPr>
                  <pic:blipFill>
                    <a:blip r:embed="rId5"/>
                    <a:srcRect/>
                    <a:stretch>
                      <a:fillRect/>
                    </a:stretch>
                  </pic:blipFill>
                  <pic:spPr>
                    <a:xfrm>
                      <a:off x="0" y="0"/>
                      <a:ext cx="5193030" cy="2053590"/>
                    </a:xfrm>
                    <a:prstGeom prst="rect">
                      <a:avLst/>
                    </a:prstGeom>
                    <a:noFill/>
                    <a:ln w="9525">
                      <a:noFill/>
                      <a:miter lim="800000"/>
                      <a:headEnd/>
                      <a:tailEnd/>
                    </a:ln>
                  </pic:spPr>
                </pic:pic>
              </a:graphicData>
            </a:graphic>
          </wp:inline>
        </w:drawing>
      </w:r>
    </w:p>
    <w:p>
      <w:pPr>
        <w:rPr>
          <w:b/>
          <w:bCs/>
          <w:sz w:val="24"/>
          <w:szCs w:val="24"/>
        </w:rPr>
      </w:pPr>
      <w:r>
        <w:rPr>
          <w:rFonts w:hint="eastAsia"/>
          <w:b/>
          <w:bCs/>
          <w:sz w:val="24"/>
          <w:szCs w:val="24"/>
        </w:rPr>
        <w:t>3、学位论文评阅——4月7日前（4月8日关闭上传端口）</w:t>
      </w:r>
    </w:p>
    <w:tbl>
      <w:tblPr>
        <w:tblStyle w:val="7"/>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48"/>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668" w:type="dxa"/>
            <w:vAlign w:val="center"/>
          </w:tcPr>
          <w:p>
            <w:r>
              <w:rPr>
                <w:rFonts w:hint="eastAsia"/>
              </w:rPr>
              <w:t>人员</w:t>
            </w:r>
          </w:p>
        </w:tc>
        <w:tc>
          <w:tcPr>
            <w:tcW w:w="2848" w:type="dxa"/>
            <w:vAlign w:val="center"/>
          </w:tcPr>
          <w:p>
            <w:r>
              <w:rPr>
                <w:rFonts w:hint="eastAsia"/>
              </w:rPr>
              <w:t>内容</w:t>
            </w:r>
          </w:p>
        </w:tc>
        <w:tc>
          <w:tcPr>
            <w:tcW w:w="3855" w:type="dxa"/>
            <w:vAlign w:val="center"/>
          </w:tcPr>
          <w:p>
            <w:r>
              <w:rPr>
                <w:rFonts w:hint="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668" w:type="dxa"/>
            <w:vAlign w:val="center"/>
          </w:tcPr>
          <w:p>
            <w:r>
              <w:rPr>
                <w:rFonts w:hint="eastAsia"/>
              </w:rPr>
              <w:t>学生</w:t>
            </w:r>
          </w:p>
        </w:tc>
        <w:tc>
          <w:tcPr>
            <w:tcW w:w="2848" w:type="dxa"/>
            <w:vAlign w:val="center"/>
          </w:tcPr>
          <w:p>
            <w:r>
              <w:rPr>
                <w:rFonts w:hint="eastAsia"/>
              </w:rPr>
              <w:t>硕士、博士端口提交论文</w:t>
            </w:r>
          </w:p>
        </w:tc>
        <w:tc>
          <w:tcPr>
            <w:tcW w:w="3855" w:type="dxa"/>
            <w:vAlign w:val="center"/>
          </w:tcPr>
          <w:p>
            <w:r>
              <w:rPr>
                <w:rFonts w:hint="eastAsia"/>
              </w:rPr>
              <w:t>1、PDF</w:t>
            </w:r>
          </w:p>
          <w:p>
            <w:r>
              <w:rPr>
                <w:rFonts w:hint="eastAsia"/>
              </w:rPr>
              <w:t>2、</w:t>
            </w:r>
            <w:r>
              <w:rPr>
                <w:rFonts w:hint="eastAsia"/>
                <w:color w:val="FF0000"/>
              </w:rPr>
              <w:t>去掉</w:t>
            </w:r>
            <w:r>
              <w:rPr>
                <w:rFonts w:hint="eastAsia"/>
              </w:rPr>
              <w:t>：单位、作者、导师姓名、研究成果、致谢、个人简介等可以辨识出论文来源的信息。一经发现，属于不诚信行为。</w:t>
            </w:r>
          </w:p>
          <w:p>
            <w:r>
              <w:rPr>
                <w:rFonts w:hint="eastAsia"/>
              </w:rPr>
              <w:t>3、专业、</w:t>
            </w:r>
            <w:r>
              <w:rPr>
                <w:rFonts w:hint="eastAsia"/>
                <w:color w:val="FF0000"/>
              </w:rPr>
              <w:t>研究方向</w:t>
            </w:r>
            <w:r>
              <w:rPr>
                <w:rFonts w:hint="eastAsia"/>
              </w:rPr>
              <w:t>要写清楚，利于匹配评审专家。</w:t>
            </w:r>
          </w:p>
          <w:p>
            <w:r>
              <w:rPr>
                <w:rFonts w:hint="eastAsia"/>
              </w:rPr>
              <w:t>4、</w:t>
            </w:r>
            <w:r>
              <w:rPr>
                <w:rFonts w:hint="eastAsia"/>
                <w:color w:val="FF0000"/>
              </w:rPr>
              <w:t>导师</w:t>
            </w:r>
            <w:r>
              <w:rPr>
                <w:rFonts w:hint="eastAsia"/>
              </w:rPr>
              <w:t>登陆系统下载论文审核，同意送外审。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668" w:type="dxa"/>
            <w:vAlign w:val="center"/>
          </w:tcPr>
          <w:p>
            <w:r>
              <w:rPr>
                <w:rFonts w:hint="eastAsia"/>
              </w:rPr>
              <w:t>学位秘书</w:t>
            </w:r>
          </w:p>
        </w:tc>
        <w:tc>
          <w:tcPr>
            <w:tcW w:w="2848" w:type="dxa"/>
            <w:vAlign w:val="center"/>
          </w:tcPr>
          <w:p>
            <w:r>
              <w:rPr>
                <w:rFonts w:hint="eastAsia"/>
              </w:rPr>
              <w:t>1、</w:t>
            </w:r>
            <w:r>
              <w:rPr>
                <w:rFonts w:hint="eastAsia"/>
                <w:color w:val="FF0000"/>
              </w:rPr>
              <w:t>线上</w:t>
            </w:r>
            <w:r>
              <w:rPr>
                <w:rFonts w:hint="eastAsia"/>
              </w:rPr>
              <w:t>送审硕士学位论文</w:t>
            </w:r>
          </w:p>
          <w:p>
            <w:r>
              <w:rPr>
                <w:rFonts w:hint="eastAsia"/>
              </w:rPr>
              <w:t>2、核对教育部学籍平台导出数据（含台港澳，不包括外籍）交培养办张文芯老师</w:t>
            </w:r>
          </w:p>
        </w:tc>
        <w:tc>
          <w:tcPr>
            <w:tcW w:w="3855" w:type="dxa"/>
            <w:vAlign w:val="center"/>
          </w:tcPr>
          <w:p>
            <w:r>
              <w:rPr>
                <w:rFonts w:hint="eastAsia"/>
              </w:rPr>
              <w:t>1、我院学术型匿名评阅率100%匿名评阅</w:t>
            </w:r>
            <w:r>
              <w:rPr>
                <w:rFonts w:hint="eastAsia"/>
                <w:lang w:eastAsia="zh-CN"/>
              </w:rPr>
              <w:t>（外籍除外）</w:t>
            </w:r>
            <w:r>
              <w:rPr>
                <w:rFonts w:hint="eastAsia"/>
              </w:rPr>
              <w:t>；硕士送审2位副高及以上专家，校外1人。</w:t>
            </w:r>
          </w:p>
          <w:p>
            <w:r>
              <w:rPr>
                <w:rFonts w:hint="eastAsia"/>
              </w:rPr>
              <w:t>2、网上审核导师通过的硕、博士论文。</w:t>
            </w:r>
          </w:p>
          <w:p>
            <w:r>
              <w:rPr>
                <w:rFonts w:hint="eastAsia"/>
              </w:rPr>
              <w:t>3、评阅费：同2017年操作。</w:t>
            </w:r>
          </w:p>
          <w:p>
            <w:r>
              <w:rPr>
                <w:rFonts w:hint="eastAsia"/>
              </w:rPr>
              <w:t>4、</w:t>
            </w:r>
            <w:r>
              <w:rPr>
                <w:rFonts w:hint="eastAsia"/>
                <w:color w:val="FF0000"/>
              </w:rPr>
              <w:t>匿名</w:t>
            </w:r>
            <w:r>
              <w:rPr>
                <w:rFonts w:hint="eastAsia"/>
              </w:rPr>
              <w:t>评阅的论文意见书加盖</w:t>
            </w:r>
            <w:r>
              <w:rPr>
                <w:rFonts w:hint="eastAsia"/>
                <w:color w:val="FF0000"/>
              </w:rPr>
              <w:t>学位办</w:t>
            </w:r>
            <w:r>
              <w:rPr>
                <w:rFonts w:hint="eastAsia"/>
              </w:rPr>
              <w:t>的公章存档。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668" w:type="dxa"/>
            <w:vAlign w:val="center"/>
          </w:tcPr>
          <w:p>
            <w:r>
              <w:rPr>
                <w:rFonts w:hint="eastAsia"/>
              </w:rPr>
              <w:t>学位办</w:t>
            </w:r>
          </w:p>
        </w:tc>
        <w:tc>
          <w:tcPr>
            <w:tcW w:w="2848" w:type="dxa"/>
            <w:vAlign w:val="center"/>
          </w:tcPr>
          <w:p>
            <w:r>
              <w:rPr>
                <w:rFonts w:hint="eastAsia"/>
              </w:rPr>
              <w:t>博士学位论文、同力硕士、博士。</w:t>
            </w:r>
          </w:p>
        </w:tc>
        <w:tc>
          <w:tcPr>
            <w:tcW w:w="3855" w:type="dxa"/>
            <w:vAlign w:val="center"/>
          </w:tcPr>
          <w:p>
            <w:r>
              <w:rPr>
                <w:rFonts w:hint="eastAsia"/>
              </w:rPr>
              <w:t>100%匿名评阅。教育部学位中心。</w:t>
            </w:r>
          </w:p>
        </w:tc>
      </w:tr>
    </w:tbl>
    <w:p>
      <w:pPr>
        <w:rPr>
          <w:b/>
          <w:bCs/>
        </w:rPr>
      </w:pPr>
    </w:p>
    <w:p>
      <w:r>
        <w:drawing>
          <wp:inline distT="0" distB="0" distL="114300" distR="114300">
            <wp:extent cx="5277485" cy="2451735"/>
            <wp:effectExtent l="0" t="0" r="18415" b="5715"/>
            <wp:docPr id="30721" name="图片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21" name="图片 6"/>
                    <pic:cNvPicPr>
                      <a:picLocks noGrp="1" noChangeAspect="1" noChangeArrowheads="1"/>
                    </pic:cNvPicPr>
                  </pic:nvPicPr>
                  <pic:blipFill>
                    <a:blip r:embed="rId6"/>
                    <a:srcRect/>
                    <a:stretch>
                      <a:fillRect/>
                    </a:stretch>
                  </pic:blipFill>
                  <pic:spPr>
                    <a:xfrm>
                      <a:off x="0" y="0"/>
                      <a:ext cx="5277485" cy="2451735"/>
                    </a:xfrm>
                    <a:prstGeom prst="rect">
                      <a:avLst/>
                    </a:prstGeom>
                    <a:noFill/>
                    <a:ln w="9525">
                      <a:noFill/>
                      <a:miter lim="800000"/>
                      <a:headEnd/>
                      <a:tailEnd/>
                    </a:ln>
                  </pic:spPr>
                </pic:pic>
              </a:graphicData>
            </a:graphic>
          </wp:inline>
        </w:drawing>
      </w:r>
    </w:p>
    <w:p>
      <w:r>
        <w:drawing>
          <wp:inline distT="0" distB="0" distL="114300" distR="114300">
            <wp:extent cx="5322570" cy="1546225"/>
            <wp:effectExtent l="0" t="0" r="11430" b="15875"/>
            <wp:docPr id="307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2" name="图片 9"/>
                    <pic:cNvPicPr>
                      <a:picLocks noChangeAspect="1" noChangeArrowheads="1"/>
                    </pic:cNvPicPr>
                  </pic:nvPicPr>
                  <pic:blipFill>
                    <a:blip r:embed="rId7"/>
                    <a:srcRect/>
                    <a:stretch>
                      <a:fillRect/>
                    </a:stretch>
                  </pic:blipFill>
                  <pic:spPr>
                    <a:xfrm>
                      <a:off x="0" y="0"/>
                      <a:ext cx="5322570" cy="1546225"/>
                    </a:xfrm>
                    <a:prstGeom prst="rect">
                      <a:avLst/>
                    </a:prstGeom>
                    <a:noFill/>
                    <a:ln w="9525">
                      <a:noFill/>
                      <a:miter lim="800000"/>
                      <a:headEnd/>
                      <a:tailEnd/>
                    </a:ln>
                  </pic:spPr>
                </pic:pic>
              </a:graphicData>
            </a:graphic>
          </wp:inline>
        </w:drawing>
      </w:r>
    </w:p>
    <w:p>
      <w:r>
        <w:drawing>
          <wp:inline distT="0" distB="0" distL="114300" distR="114300">
            <wp:extent cx="5247005" cy="3987800"/>
            <wp:effectExtent l="0" t="0" r="10795" b="12700"/>
            <wp:docPr id="30725" name="图片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25" name="图片 2"/>
                    <pic:cNvPicPr>
                      <a:picLocks noGrp="1" noChangeAspect="1" noChangeArrowheads="1"/>
                    </pic:cNvPicPr>
                  </pic:nvPicPr>
                  <pic:blipFill>
                    <a:blip r:embed="rId8"/>
                    <a:srcRect/>
                    <a:stretch>
                      <a:fillRect/>
                    </a:stretch>
                  </pic:blipFill>
                  <pic:spPr>
                    <a:xfrm>
                      <a:off x="0" y="0"/>
                      <a:ext cx="5247005" cy="3987800"/>
                    </a:xfrm>
                    <a:prstGeom prst="rect">
                      <a:avLst/>
                    </a:prstGeom>
                    <a:noFill/>
                    <a:ln w="9525">
                      <a:noFill/>
                      <a:miter lim="800000"/>
                      <a:headEnd/>
                      <a:tailEnd/>
                    </a:ln>
                  </pic:spPr>
                </pic:pic>
              </a:graphicData>
            </a:graphic>
          </wp:inline>
        </w:drawing>
      </w:r>
    </w:p>
    <w:p/>
    <w:p>
      <w:pPr>
        <w:rPr>
          <w:b/>
          <w:bCs/>
          <w:sz w:val="24"/>
          <w:szCs w:val="24"/>
        </w:rPr>
      </w:pPr>
      <w:r>
        <w:rPr>
          <w:rFonts w:hint="eastAsia" w:asciiTheme="minorEastAsia" w:hAnsiTheme="minorEastAsia"/>
          <w:b/>
          <w:bCs/>
          <w:sz w:val="24"/>
          <w:szCs w:val="24"/>
        </w:rPr>
        <w:t>4、</w:t>
      </w:r>
      <w:r>
        <w:rPr>
          <w:rFonts w:hint="eastAsia"/>
          <w:b/>
          <w:bCs/>
          <w:sz w:val="24"/>
          <w:szCs w:val="24"/>
        </w:rPr>
        <w:t>学术论文发表情况审核——4月30日-5月16日</w:t>
      </w:r>
    </w:p>
    <w:p>
      <w:pPr>
        <w:spacing w:line="480" w:lineRule="exact"/>
        <w:rPr>
          <w:sz w:val="24"/>
          <w:szCs w:val="24"/>
        </w:rPr>
      </w:pPr>
      <w:r>
        <w:rPr>
          <w:rFonts w:hint="eastAsia"/>
          <w:color w:val="FF0000"/>
          <w:sz w:val="24"/>
          <w:szCs w:val="24"/>
        </w:rPr>
        <w:t>硕士</w:t>
      </w:r>
      <w:r>
        <w:rPr>
          <w:rFonts w:hint="eastAsia"/>
          <w:sz w:val="24"/>
          <w:szCs w:val="24"/>
        </w:rPr>
        <w:t>：由各专业学位秘书进行审核，提交《201</w:t>
      </w:r>
      <w:r>
        <w:rPr>
          <w:rFonts w:hint="eastAsia"/>
          <w:sz w:val="24"/>
          <w:szCs w:val="24"/>
          <w:lang w:val="en-US" w:eastAsia="zh-CN"/>
        </w:rPr>
        <w:t>8</w:t>
      </w:r>
      <w:r>
        <w:rPr>
          <w:rFonts w:hint="eastAsia"/>
          <w:sz w:val="24"/>
          <w:szCs w:val="24"/>
        </w:rPr>
        <w:t>届研究生发表学术论文情况统计》纸质版，加盖单位公章至学位办备案；</w:t>
      </w:r>
    </w:p>
    <w:p>
      <w:pPr>
        <w:spacing w:line="480" w:lineRule="exact"/>
        <w:rPr>
          <w:sz w:val="24"/>
          <w:szCs w:val="24"/>
        </w:rPr>
      </w:pPr>
      <w:r>
        <w:rPr>
          <w:rFonts w:hint="eastAsia"/>
          <w:color w:val="FF0000"/>
          <w:sz w:val="24"/>
          <w:szCs w:val="24"/>
        </w:rPr>
        <w:t>博士</w:t>
      </w:r>
      <w:r>
        <w:rPr>
          <w:rFonts w:hint="eastAsia"/>
          <w:sz w:val="24"/>
          <w:szCs w:val="24"/>
        </w:rPr>
        <w:t>：由学位办审核，提交《201</w:t>
      </w:r>
      <w:r>
        <w:rPr>
          <w:rFonts w:hint="eastAsia"/>
          <w:sz w:val="24"/>
          <w:szCs w:val="24"/>
          <w:lang w:val="en-US" w:eastAsia="zh-CN"/>
        </w:rPr>
        <w:t>8</w:t>
      </w:r>
      <w:r>
        <w:rPr>
          <w:rFonts w:hint="eastAsia"/>
          <w:sz w:val="24"/>
          <w:szCs w:val="24"/>
        </w:rPr>
        <w:t>届研究生发表学术论文情况统计》电子版至学位办邮箱。</w:t>
      </w:r>
    </w:p>
    <w:p>
      <w:pPr>
        <w:rPr>
          <w:b/>
          <w:bCs/>
          <w:sz w:val="24"/>
          <w:szCs w:val="24"/>
        </w:rPr>
      </w:pPr>
      <w:r>
        <w:rPr>
          <w:rFonts w:hint="eastAsia" w:asciiTheme="minorEastAsia" w:hAnsiTheme="minorEastAsia"/>
          <w:b/>
          <w:bCs/>
          <w:sz w:val="24"/>
          <w:szCs w:val="24"/>
        </w:rPr>
        <w:t>5、</w:t>
      </w:r>
      <w:r>
        <w:rPr>
          <w:rFonts w:hint="eastAsia"/>
          <w:b/>
          <w:bCs/>
          <w:sz w:val="24"/>
          <w:szCs w:val="24"/>
        </w:rPr>
        <w:t>学位论文答辩——5月20日前</w:t>
      </w:r>
    </w:p>
    <w:tbl>
      <w:tblPr>
        <w:tblStyle w:val="7"/>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733"/>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668" w:type="dxa"/>
          </w:tcPr>
          <w:p>
            <w:r>
              <w:rPr>
                <w:rFonts w:hint="eastAsia"/>
              </w:rPr>
              <w:t>人员</w:t>
            </w:r>
          </w:p>
        </w:tc>
        <w:tc>
          <w:tcPr>
            <w:tcW w:w="3733" w:type="dxa"/>
          </w:tcPr>
          <w:p>
            <w:r>
              <w:rPr>
                <w:rFonts w:hint="eastAsia"/>
              </w:rPr>
              <w:t>内容</w:t>
            </w:r>
          </w:p>
        </w:tc>
        <w:tc>
          <w:tcPr>
            <w:tcW w:w="2970" w:type="dxa"/>
          </w:tcPr>
          <w:p>
            <w:r>
              <w:rPr>
                <w:rFonts w:hint="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668" w:type="dxa"/>
            <w:vAlign w:val="center"/>
          </w:tcPr>
          <w:p>
            <w:r>
              <w:rPr>
                <w:rFonts w:hint="eastAsia"/>
              </w:rPr>
              <w:t>学生</w:t>
            </w:r>
          </w:p>
        </w:tc>
        <w:tc>
          <w:tcPr>
            <w:tcW w:w="3733" w:type="dxa"/>
          </w:tcPr>
          <w:p>
            <w:r>
              <w:rPr>
                <w:rFonts w:hint="eastAsia"/>
              </w:rPr>
              <w:t>1、提交已发表文章的原件及复印件。</w:t>
            </w:r>
          </w:p>
          <w:p>
            <w:r>
              <w:rPr>
                <w:rFonts w:hint="eastAsia"/>
              </w:rPr>
              <w:t>2、答辩安排上报所在学院。</w:t>
            </w:r>
          </w:p>
        </w:tc>
        <w:tc>
          <w:tcPr>
            <w:tcW w:w="2970" w:type="dxa"/>
          </w:tcPr>
          <w:p>
            <w:r>
              <w:rPr>
                <w:rFonts w:hint="eastAsia"/>
              </w:rPr>
              <w:t>5月20日前结束答辩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8" w:hRule="atLeast"/>
        </w:trPr>
        <w:tc>
          <w:tcPr>
            <w:tcW w:w="1668" w:type="dxa"/>
            <w:vAlign w:val="center"/>
          </w:tcPr>
          <w:p>
            <w:r>
              <w:rPr>
                <w:rFonts w:hint="eastAsia"/>
              </w:rPr>
              <w:t>学位秘书</w:t>
            </w:r>
          </w:p>
        </w:tc>
        <w:tc>
          <w:tcPr>
            <w:tcW w:w="3733" w:type="dxa"/>
          </w:tcPr>
          <w:p>
            <w:r>
              <w:rPr>
                <w:rFonts w:hint="eastAsia"/>
              </w:rPr>
              <w:t>1、硕士文章：由各二级学院自行审核，提交《2018届研究生发表学术论文情况统计表》纸质版，加盖单位公章至学位办备案。</w:t>
            </w:r>
          </w:p>
          <w:p>
            <w:r>
              <w:rPr>
                <w:rFonts w:hint="eastAsia"/>
              </w:rPr>
              <w:t>2、各学院学位秘书组织答辩，答辩时间安排上交培养办张文芯老师。</w:t>
            </w:r>
          </w:p>
        </w:tc>
        <w:tc>
          <w:tcPr>
            <w:tcW w:w="2970" w:type="dxa"/>
          </w:tcPr>
          <w:p>
            <w:r>
              <w:rPr>
                <w:rFonts w:hint="eastAsia"/>
              </w:rPr>
              <w:t>5月20日前结束答辩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668" w:type="dxa"/>
            <w:vAlign w:val="center"/>
          </w:tcPr>
          <w:p>
            <w:r>
              <w:rPr>
                <w:rFonts w:hint="eastAsia"/>
              </w:rPr>
              <w:t>学位办</w:t>
            </w:r>
          </w:p>
        </w:tc>
        <w:tc>
          <w:tcPr>
            <w:tcW w:w="3733" w:type="dxa"/>
          </w:tcPr>
          <w:p>
            <w:r>
              <w:rPr>
                <w:rFonts w:hint="eastAsia"/>
              </w:rPr>
              <w:t>1、博士文章：由学位办审核，提交上表电子版至学位办邮箱。中文：CNKI；SCI：web of science。</w:t>
            </w:r>
          </w:p>
          <w:p>
            <w:r>
              <w:rPr>
                <w:rFonts w:hint="eastAsia"/>
              </w:rPr>
              <w:t>2、SCI：2个截屏纸质版。</w:t>
            </w:r>
          </w:p>
        </w:tc>
        <w:tc>
          <w:tcPr>
            <w:tcW w:w="2970" w:type="dxa"/>
          </w:tcPr>
          <w:p>
            <w:r>
              <w:rPr>
                <w:rFonts w:hint="eastAsia"/>
              </w:rPr>
              <w:t>研究生院抽查文章、答辩情况 。</w:t>
            </w:r>
          </w:p>
        </w:tc>
      </w:tr>
    </w:tbl>
    <w:p>
      <w:pPr>
        <w:numPr>
          <w:ilvl w:val="0"/>
          <w:numId w:val="1"/>
        </w:numPr>
        <w:spacing w:line="480" w:lineRule="exact"/>
        <w:rPr>
          <w:b/>
          <w:bCs/>
          <w:sz w:val="24"/>
          <w:szCs w:val="24"/>
        </w:rPr>
      </w:pPr>
      <w:r>
        <w:rPr>
          <w:rFonts w:hint="eastAsia"/>
          <w:b/>
          <w:bCs/>
          <w:sz w:val="24"/>
          <w:szCs w:val="24"/>
        </w:rPr>
        <w:t>上报研究生毕业答辩通过情况——5月27日前</w:t>
      </w:r>
    </w:p>
    <w:p>
      <w:pPr>
        <w:spacing w:line="480" w:lineRule="exact"/>
        <w:rPr>
          <w:sz w:val="24"/>
          <w:szCs w:val="24"/>
        </w:rPr>
      </w:pPr>
      <w:r>
        <w:rPr>
          <w:rFonts w:hint="eastAsia"/>
          <w:sz w:val="24"/>
          <w:szCs w:val="24"/>
        </w:rPr>
        <w:t>（1）</w:t>
      </w:r>
      <w:r>
        <w:rPr>
          <w:rFonts w:hint="eastAsia"/>
          <w:color w:val="FF0000"/>
          <w:sz w:val="24"/>
          <w:szCs w:val="24"/>
        </w:rPr>
        <w:t>学院各专业学位秘书</w:t>
      </w:r>
      <w:r>
        <w:rPr>
          <w:rFonts w:hint="eastAsia"/>
          <w:sz w:val="24"/>
          <w:szCs w:val="24"/>
        </w:rPr>
        <w:t>将《研究生毕业答辩情况汇总表》纸质版交学院研究生办公室，电子版发送至学院研究生办公室邮箱，由</w:t>
      </w:r>
      <w:r>
        <w:rPr>
          <w:rFonts w:hint="eastAsia"/>
          <w:color w:val="FF0000"/>
          <w:sz w:val="24"/>
          <w:szCs w:val="24"/>
        </w:rPr>
        <w:t>学院研究生办公室</w:t>
      </w:r>
      <w:r>
        <w:rPr>
          <w:rFonts w:hint="eastAsia"/>
          <w:sz w:val="24"/>
          <w:szCs w:val="24"/>
        </w:rPr>
        <w:t>统一汇总后交至研究生培养办。</w:t>
      </w:r>
    </w:p>
    <w:p>
      <w:pPr>
        <w:spacing w:line="480" w:lineRule="exact"/>
        <w:rPr>
          <w:sz w:val="24"/>
          <w:szCs w:val="24"/>
        </w:rPr>
      </w:pPr>
      <w:r>
        <w:rPr>
          <w:rFonts w:hint="eastAsia"/>
          <w:sz w:val="24"/>
          <w:szCs w:val="24"/>
        </w:rPr>
        <w:t>（2）研究生院分配优博论文名额给二级学院。</w:t>
      </w:r>
    </w:p>
    <w:p>
      <w:pPr>
        <w:numPr>
          <w:ilvl w:val="0"/>
          <w:numId w:val="1"/>
        </w:numPr>
        <w:rPr>
          <w:rFonts w:ascii="宋体" w:hAnsi="宋体" w:eastAsia="宋体" w:cs="宋体"/>
          <w:b/>
          <w:bCs/>
          <w:sz w:val="24"/>
          <w:szCs w:val="24"/>
        </w:rPr>
      </w:pPr>
      <w:r>
        <w:rPr>
          <w:rFonts w:hint="eastAsia" w:ascii="宋体" w:hAnsi="宋体" w:eastAsia="宋体" w:cs="宋体"/>
          <w:b/>
          <w:bCs/>
          <w:sz w:val="24"/>
          <w:szCs w:val="24"/>
        </w:rPr>
        <w:t>学生完善学位报盘信息——6月1日前</w:t>
      </w:r>
    </w:p>
    <w:tbl>
      <w:tblPr>
        <w:tblStyle w:val="7"/>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592"/>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809" w:type="dxa"/>
            <w:vAlign w:val="center"/>
          </w:tcPr>
          <w:p>
            <w:r>
              <w:rPr>
                <w:rFonts w:hint="eastAsia"/>
              </w:rPr>
              <w:t>人员</w:t>
            </w:r>
          </w:p>
        </w:tc>
        <w:tc>
          <w:tcPr>
            <w:tcW w:w="3592" w:type="dxa"/>
            <w:vAlign w:val="center"/>
          </w:tcPr>
          <w:p>
            <w:r>
              <w:rPr>
                <w:rFonts w:hint="eastAsia"/>
              </w:rPr>
              <w:t>内容</w:t>
            </w:r>
          </w:p>
        </w:tc>
        <w:tc>
          <w:tcPr>
            <w:tcW w:w="2970" w:type="dxa"/>
            <w:vAlign w:val="center"/>
          </w:tcPr>
          <w:p>
            <w:r>
              <w:rPr>
                <w:rFonts w:hint="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809" w:type="dxa"/>
            <w:vAlign w:val="center"/>
          </w:tcPr>
          <w:p>
            <w:r>
              <w:rPr>
                <w:rFonts w:hint="eastAsia"/>
              </w:rPr>
              <w:t>学生</w:t>
            </w:r>
          </w:p>
        </w:tc>
        <w:tc>
          <w:tcPr>
            <w:tcW w:w="3592" w:type="dxa"/>
            <w:vAlign w:val="center"/>
          </w:tcPr>
          <w:p>
            <w:r>
              <w:rPr>
                <w:rFonts w:hint="eastAsia"/>
              </w:rPr>
              <w:t>登陆“北京中医药大学研究生信息管理系统”完善学位报盘信息。</w:t>
            </w:r>
          </w:p>
        </w:tc>
        <w:tc>
          <w:tcPr>
            <w:tcW w:w="2970" w:type="dxa"/>
          </w:tcPr>
          <w:p>
            <w:r>
              <w:rPr>
                <w:rFonts w:hint="eastAsia"/>
              </w:rPr>
              <w:t>核对无误后，导出打印签字，检查照片是否合格，交所在学院备案。尤其注意台港澳、外籍学生，要及时填写信息。</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1" w:hRule="atLeast"/>
        </w:trPr>
        <w:tc>
          <w:tcPr>
            <w:tcW w:w="1809" w:type="dxa"/>
            <w:vAlign w:val="center"/>
          </w:tcPr>
          <w:p>
            <w:r>
              <w:rPr>
                <w:rFonts w:hint="eastAsia"/>
              </w:rPr>
              <w:t>学位秘书</w:t>
            </w:r>
          </w:p>
        </w:tc>
        <w:tc>
          <w:tcPr>
            <w:tcW w:w="3592" w:type="dxa"/>
            <w:vAlign w:val="center"/>
          </w:tcPr>
          <w:p>
            <w:r>
              <w:rPr>
                <w:rFonts w:hint="eastAsia"/>
              </w:rPr>
              <w:t>1、《研究生毕业答辩通过情况表》纸质版交培养办，电子版发送至培养办邮箱。</w:t>
            </w:r>
          </w:p>
          <w:p>
            <w:r>
              <w:rPr>
                <w:rFonts w:hint="eastAsia"/>
              </w:rPr>
              <w:t>2、通知校优博论文评选报名事宜。</w:t>
            </w:r>
          </w:p>
        </w:tc>
        <w:tc>
          <w:tcPr>
            <w:tcW w:w="2970" w:type="dxa"/>
          </w:tcPr>
          <w:p>
            <w:r>
              <w:rPr>
                <w:rFonts w:hint="eastAsia"/>
              </w:rPr>
              <w:t>“备注”中必须标明：提前攻博、临床转博、优干保研、少数民族骨干计划、通过答辩但外语不合格（国家英语六级＜390）的硕、博士；通过答辩但发表文章数量不够的硕、博士；台港澳硕、博研究生。这些均为特殊情况，工作琐细，但关乎研究生能否顺利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809" w:type="dxa"/>
            <w:vAlign w:val="center"/>
          </w:tcPr>
          <w:p>
            <w:r>
              <w:rPr>
                <w:rFonts w:hint="eastAsia"/>
              </w:rPr>
              <w:t>学位办</w:t>
            </w:r>
          </w:p>
        </w:tc>
        <w:tc>
          <w:tcPr>
            <w:tcW w:w="3592" w:type="dxa"/>
            <w:vAlign w:val="center"/>
          </w:tcPr>
          <w:p>
            <w:r>
              <w:rPr>
                <w:rFonts w:hint="eastAsia"/>
              </w:rPr>
              <w:t>告知校优博论文名额。</w:t>
            </w:r>
          </w:p>
        </w:tc>
        <w:tc>
          <w:tcPr>
            <w:tcW w:w="2970" w:type="dxa"/>
          </w:tcPr>
          <w:p>
            <w:r>
              <w:rPr>
                <w:rFonts w:hint="eastAsia"/>
              </w:rPr>
              <w:t>1、根据各学院申请学位人数15%左右分配名额。</w:t>
            </w:r>
          </w:p>
          <w:p>
            <w:r>
              <w:rPr>
                <w:rFonts w:hint="eastAsia"/>
              </w:rPr>
              <w:t>2、按照《评选条例》，自愿申报，提交分会，分会推荐名单上报学位办，组织公开答辩，公示，上总会。</w:t>
            </w:r>
          </w:p>
        </w:tc>
      </w:tr>
    </w:tbl>
    <w:p>
      <w:pPr>
        <w:numPr>
          <w:ilvl w:val="0"/>
          <w:numId w:val="1"/>
        </w:numPr>
        <w:spacing w:line="480" w:lineRule="exact"/>
        <w:rPr>
          <w:rFonts w:ascii="宋体" w:hAnsi="宋体" w:eastAsia="宋体" w:cs="宋体"/>
          <w:b/>
          <w:bCs/>
          <w:sz w:val="24"/>
          <w:szCs w:val="24"/>
        </w:rPr>
      </w:pPr>
      <w:r>
        <w:rPr>
          <w:rFonts w:hint="eastAsia" w:ascii="宋体" w:hAnsi="宋体" w:eastAsia="宋体" w:cs="宋体"/>
          <w:b/>
          <w:bCs/>
          <w:sz w:val="24"/>
          <w:szCs w:val="24"/>
        </w:rPr>
        <w:t>各学位分会提交上学位总会所需各项材料——6月12日前</w:t>
      </w:r>
    </w:p>
    <w:p>
      <w:pPr>
        <w:spacing w:line="480" w:lineRule="exact"/>
        <w:ind w:firstLine="480" w:firstLineChars="200"/>
        <w:rPr>
          <w:sz w:val="24"/>
          <w:szCs w:val="24"/>
        </w:rPr>
      </w:pPr>
      <w:r>
        <w:rPr>
          <w:rFonts w:hint="eastAsia"/>
          <w:color w:val="FF0000"/>
          <w:sz w:val="24"/>
          <w:szCs w:val="24"/>
        </w:rPr>
        <w:t>学院各专业学位主席</w:t>
      </w:r>
      <w:r>
        <w:rPr>
          <w:rFonts w:hint="eastAsia"/>
          <w:sz w:val="24"/>
          <w:szCs w:val="24"/>
        </w:rPr>
        <w:t>组织召开学位分会；</w:t>
      </w:r>
      <w:r>
        <w:rPr>
          <w:rFonts w:hint="eastAsia"/>
          <w:color w:val="FF0000"/>
          <w:sz w:val="24"/>
          <w:szCs w:val="24"/>
        </w:rPr>
        <w:t>学院各专业学位秘书</w:t>
      </w:r>
      <w:r>
        <w:rPr>
          <w:rFonts w:hint="eastAsia"/>
          <w:sz w:val="24"/>
          <w:szCs w:val="24"/>
        </w:rPr>
        <w:t>上报学位分会决议及建议授予学位名单；推荐参加校优秀博士学位论文评选人员名单；提交上学位总会所需材料。</w:t>
      </w:r>
    </w:p>
    <w:p>
      <w:pPr>
        <w:rPr>
          <w:rFonts w:ascii="宋体" w:hAnsi="宋体" w:eastAsia="宋体" w:cs="宋体"/>
          <w:b/>
          <w:bCs/>
          <w:sz w:val="24"/>
          <w:szCs w:val="24"/>
        </w:rPr>
      </w:pPr>
      <w:r>
        <w:rPr>
          <w:rFonts w:hint="eastAsia" w:ascii="宋体" w:hAnsi="宋体" w:eastAsia="宋体" w:cs="宋体"/>
          <w:b/>
          <w:bCs/>
          <w:sz w:val="24"/>
          <w:szCs w:val="24"/>
        </w:rPr>
        <w:t>9、提交正式学位论文——6月18日前</w:t>
      </w:r>
    </w:p>
    <w:tbl>
      <w:tblPr>
        <w:tblStyle w:val="7"/>
        <w:tblW w:w="8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159"/>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242" w:type="dxa"/>
            <w:vAlign w:val="center"/>
          </w:tcPr>
          <w:p>
            <w:r>
              <w:rPr>
                <w:rFonts w:hint="eastAsia"/>
              </w:rPr>
              <w:t>人员</w:t>
            </w:r>
          </w:p>
        </w:tc>
        <w:tc>
          <w:tcPr>
            <w:tcW w:w="4159" w:type="dxa"/>
            <w:vAlign w:val="center"/>
          </w:tcPr>
          <w:p>
            <w:r>
              <w:rPr>
                <w:rFonts w:hint="eastAsia"/>
              </w:rPr>
              <w:t>内容</w:t>
            </w:r>
          </w:p>
        </w:tc>
        <w:tc>
          <w:tcPr>
            <w:tcW w:w="2970" w:type="dxa"/>
            <w:vAlign w:val="center"/>
          </w:tcPr>
          <w:p>
            <w:r>
              <w:rPr>
                <w:rFonts w:hint="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242" w:type="dxa"/>
            <w:vAlign w:val="center"/>
          </w:tcPr>
          <w:p>
            <w:r>
              <w:rPr>
                <w:rFonts w:hint="eastAsia"/>
              </w:rPr>
              <w:t>学生</w:t>
            </w:r>
          </w:p>
        </w:tc>
        <w:tc>
          <w:tcPr>
            <w:tcW w:w="4159" w:type="dxa"/>
            <w:vAlign w:val="center"/>
          </w:tcPr>
          <w:p>
            <w:r>
              <w:rPr>
                <w:rFonts w:hint="eastAsia"/>
              </w:rPr>
              <w:t>提交正式纸质版论文3本（涉密）</w:t>
            </w:r>
          </w:p>
        </w:tc>
        <w:tc>
          <w:tcPr>
            <w:tcW w:w="2970" w:type="dxa"/>
          </w:tcPr>
          <w:p>
            <w:r>
              <w:rPr>
                <w:rFonts w:hint="eastAsia"/>
              </w:rPr>
              <w:t>1、按照《北京中医药大学研究生学位论文规定（试行）》调整格式，排版，装订、打印。</w:t>
            </w:r>
          </w:p>
          <w:p>
            <w:r>
              <w:rPr>
                <w:rFonts w:hint="eastAsia"/>
              </w:rPr>
              <w:t>2、涉密论文《独创性声明》上勾选保密至哪一年月并提交《北京中医药大学研究生涉密学位论文申请审核表（暂行）》（研究生院网站下载，纸质版一式2份）。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4" w:hRule="atLeast"/>
        </w:trPr>
        <w:tc>
          <w:tcPr>
            <w:tcW w:w="1242" w:type="dxa"/>
            <w:vAlign w:val="center"/>
          </w:tcPr>
          <w:p>
            <w:r>
              <w:rPr>
                <w:rFonts w:hint="eastAsia"/>
              </w:rPr>
              <w:t>学位秘书</w:t>
            </w:r>
          </w:p>
        </w:tc>
        <w:tc>
          <w:tcPr>
            <w:tcW w:w="4159" w:type="dxa"/>
          </w:tcPr>
          <w:p>
            <w:r>
              <w:rPr>
                <w:rFonts w:hint="eastAsia"/>
              </w:rPr>
              <w:t>1、提交《各学院涉密论文情况汇总表》至学位办邮箱。</w:t>
            </w:r>
          </w:p>
          <w:p>
            <w:r>
              <w:rPr>
                <w:rFonts w:hint="eastAsia"/>
              </w:rPr>
              <w:t>2、各二级学院召开学位分会。</w:t>
            </w:r>
          </w:p>
          <w:p>
            <w:r>
              <w:rPr>
                <w:rFonts w:hint="eastAsia"/>
              </w:rPr>
              <w:t>3、提交推荐校优博评选人员名单。</w:t>
            </w:r>
          </w:p>
          <w:p>
            <w:r>
              <w:rPr>
                <w:rFonts w:hint="eastAsia"/>
              </w:rPr>
              <w:t>4、上报学位分会决议及建议授予学位名单，提交上学位总会所需材料。</w:t>
            </w:r>
          </w:p>
        </w:tc>
        <w:tc>
          <w:tcPr>
            <w:tcW w:w="2970" w:type="dxa"/>
            <w:vAlign w:val="center"/>
          </w:tcPr>
          <w:p>
            <w:r>
              <w:rPr>
                <w:rFonts w:hint="eastAsia"/>
              </w:rPr>
              <w:t>1、学位总会拟定于6月20日左右召开。请提前2周将上总会的材料交至学位办。</w:t>
            </w:r>
          </w:p>
          <w:p>
            <w:r>
              <w:rPr>
                <w:rFonts w:hint="eastAsia"/>
              </w:rPr>
              <w:t>2、毕业证学位证落款日期为6月28日。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trPr>
        <w:tc>
          <w:tcPr>
            <w:tcW w:w="1242" w:type="dxa"/>
            <w:vAlign w:val="center"/>
          </w:tcPr>
          <w:p>
            <w:r>
              <w:rPr>
                <w:rFonts w:hint="eastAsia"/>
              </w:rPr>
              <w:t>学位办</w:t>
            </w:r>
          </w:p>
        </w:tc>
        <w:tc>
          <w:tcPr>
            <w:tcW w:w="4159" w:type="dxa"/>
          </w:tcPr>
          <w:p>
            <w:r>
              <w:rPr>
                <w:rFonts w:hint="eastAsia"/>
              </w:rPr>
              <w:t>1、组织校优博论文答辩、公示等工作。</w:t>
            </w:r>
          </w:p>
          <w:p>
            <w:r>
              <w:rPr>
                <w:rFonts w:hint="eastAsia"/>
              </w:rPr>
              <w:t>2、对拟授位人员的正式论文进行形式审核。</w:t>
            </w:r>
          </w:p>
          <w:p>
            <w:r>
              <w:rPr>
                <w:rFonts w:hint="eastAsia"/>
              </w:rPr>
              <w:t>3、召开学位总会。</w:t>
            </w:r>
          </w:p>
        </w:tc>
        <w:tc>
          <w:tcPr>
            <w:tcW w:w="2970" w:type="dxa"/>
            <w:vAlign w:val="center"/>
          </w:tcPr>
          <w:p>
            <w:r>
              <w:rPr>
                <w:rFonts w:hint="eastAsia"/>
              </w:rPr>
              <w:t>总会召开后30日内报盘</w:t>
            </w:r>
          </w:p>
        </w:tc>
      </w:tr>
    </w:tbl>
    <w:p/>
    <w:p>
      <w:pPr>
        <w:rPr>
          <w:b/>
          <w:bCs/>
          <w:sz w:val="28"/>
          <w:szCs w:val="28"/>
        </w:rPr>
      </w:pPr>
      <w:r>
        <w:rPr>
          <w:rFonts w:hint="eastAsia"/>
          <w:b/>
          <w:bCs/>
          <w:sz w:val="28"/>
          <w:szCs w:val="28"/>
        </w:rPr>
        <w:t>四、学位工作注意事项</w:t>
      </w:r>
    </w:p>
    <w:p>
      <w:pPr>
        <w:widowControl/>
        <w:spacing w:line="480" w:lineRule="exact"/>
        <w:jc w:val="left"/>
        <w:rPr>
          <w:b/>
          <w:color w:val="FF0000"/>
          <w:sz w:val="24"/>
          <w:szCs w:val="24"/>
        </w:rPr>
      </w:pPr>
      <w:r>
        <w:rPr>
          <w:rFonts w:hint="eastAsia"/>
          <w:b/>
          <w:sz w:val="24"/>
          <w:szCs w:val="24"/>
        </w:rPr>
        <w:t>“北京中医药大学研究生信息管理系统”网址：</w:t>
      </w:r>
      <w:r>
        <w:rPr>
          <w:rFonts w:hint="eastAsia"/>
          <w:sz w:val="24"/>
          <w:szCs w:val="24"/>
        </w:rPr>
        <w:t>http://202.204.35.224/UserLogin.aspx?exit=1，具体操作流程参照</w:t>
      </w:r>
      <w:r>
        <w:rPr>
          <w:rFonts w:hint="eastAsia"/>
          <w:b/>
          <w:color w:val="FF0000"/>
          <w:sz w:val="24"/>
          <w:szCs w:val="24"/>
        </w:rPr>
        <w:t>附件1：</w:t>
      </w:r>
      <w:r>
        <w:rPr>
          <w:rFonts w:hint="eastAsia"/>
          <w:color w:val="FF0000"/>
          <w:sz w:val="24"/>
          <w:szCs w:val="24"/>
        </w:rPr>
        <w:t>毕业在线使用文档。</w:t>
      </w:r>
    </w:p>
    <w:p>
      <w:pPr>
        <w:widowControl/>
        <w:spacing w:line="480" w:lineRule="exact"/>
        <w:jc w:val="left"/>
        <w:rPr>
          <w:color w:val="FF0000"/>
          <w:sz w:val="24"/>
          <w:szCs w:val="28"/>
        </w:rPr>
      </w:pPr>
      <w:r>
        <w:rPr>
          <w:rFonts w:hint="eastAsia"/>
          <w:b/>
          <w:sz w:val="24"/>
          <w:szCs w:val="24"/>
        </w:rPr>
        <w:t>1、研究生的成绩要求</w:t>
      </w:r>
      <w:r>
        <w:rPr>
          <w:rFonts w:hint="eastAsia"/>
          <w:color w:val="FF0000"/>
          <w:sz w:val="24"/>
          <w:szCs w:val="28"/>
        </w:rPr>
        <w:t>（按照2015年《研究生手册》执行）：</w:t>
      </w:r>
      <w:r>
        <w:rPr>
          <w:color w:val="FF0000"/>
          <w:sz w:val="24"/>
          <w:szCs w:val="28"/>
        </w:rPr>
        <w:t xml:space="preserve"> </w:t>
      </w:r>
    </w:p>
    <w:p>
      <w:pPr>
        <w:widowControl/>
        <w:spacing w:line="480" w:lineRule="exact"/>
        <w:jc w:val="left"/>
        <w:rPr>
          <w:sz w:val="24"/>
          <w:szCs w:val="28"/>
        </w:rPr>
      </w:pPr>
      <w:r>
        <w:rPr>
          <w:rFonts w:hint="eastAsia"/>
          <w:sz w:val="24"/>
          <w:szCs w:val="28"/>
        </w:rPr>
        <w:t>①硕士研究生：总学分不少于36学分；必修课、选修课成绩≥60分；英语通过国家六级考试（390分）或日语通过四级考试、国际日语二级考试。</w:t>
      </w:r>
    </w:p>
    <w:p>
      <w:pPr>
        <w:widowControl/>
        <w:spacing w:line="480" w:lineRule="exact"/>
        <w:jc w:val="left"/>
        <w:rPr>
          <w:sz w:val="24"/>
          <w:szCs w:val="28"/>
        </w:rPr>
      </w:pPr>
      <w:r>
        <w:rPr>
          <w:rFonts w:hint="eastAsia"/>
          <w:sz w:val="24"/>
          <w:szCs w:val="28"/>
        </w:rPr>
        <w:t>②博士研究生：总学分不少于16学分，学位课（政治、博士英语、1门专业课，2门专业基础课）、选修课≥60分；英语通过国家六级考试（390分）或日语通过四级考试、国际日语二级考试。</w:t>
      </w:r>
      <w:r>
        <w:rPr>
          <w:rFonts w:hint="eastAsia"/>
          <w:sz w:val="24"/>
          <w:szCs w:val="28"/>
          <w:lang w:eastAsia="zh-CN"/>
        </w:rPr>
        <w:t>名师大讲堂听课次数必须符合达标条件（</w:t>
      </w:r>
      <w:r>
        <w:rPr>
          <w:rFonts w:hint="eastAsia"/>
          <w:sz w:val="24"/>
          <w:szCs w:val="28"/>
          <w:lang w:val="en-US" w:eastAsia="zh-CN"/>
        </w:rPr>
        <w:t>9次</w:t>
      </w:r>
      <w:r>
        <w:rPr>
          <w:rFonts w:hint="eastAsia"/>
          <w:sz w:val="24"/>
          <w:szCs w:val="28"/>
          <w:lang w:eastAsia="zh-CN"/>
        </w:rPr>
        <w:t>）。</w:t>
      </w:r>
    </w:p>
    <w:p>
      <w:pPr>
        <w:widowControl/>
        <w:jc w:val="left"/>
        <w:rPr>
          <w:b/>
          <w:sz w:val="24"/>
          <w:szCs w:val="24"/>
        </w:rPr>
      </w:pPr>
      <w:r>
        <w:rPr>
          <w:rFonts w:hint="eastAsia"/>
          <w:b/>
          <w:sz w:val="24"/>
          <w:szCs w:val="24"/>
        </w:rPr>
        <w:t>2、学院各专业学位秘书审核材料</w:t>
      </w:r>
    </w:p>
    <w:p>
      <w:pPr>
        <w:widowControl/>
        <w:spacing w:line="480" w:lineRule="exact"/>
        <w:jc w:val="left"/>
        <w:rPr>
          <w:sz w:val="24"/>
          <w:szCs w:val="28"/>
        </w:rPr>
      </w:pPr>
      <w:r>
        <w:rPr>
          <w:rFonts w:hint="eastAsia"/>
          <w:sz w:val="24"/>
          <w:szCs w:val="28"/>
        </w:rPr>
        <w:t>①个人学习档案（填写完整，不能有空白项，</w:t>
      </w:r>
      <w:r>
        <w:rPr>
          <w:rFonts w:hint="eastAsia"/>
          <w:sz w:val="24"/>
          <w:szCs w:val="28"/>
          <w:lang w:eastAsia="zh-CN"/>
        </w:rPr>
        <w:t>包括所有签名和日期都不能有空白项，</w:t>
      </w:r>
      <w:r>
        <w:rPr>
          <w:rFonts w:hint="eastAsia"/>
          <w:sz w:val="24"/>
          <w:szCs w:val="28"/>
        </w:rPr>
        <w:t>尤其是《课程与成绩考核》一栏</w:t>
      </w:r>
      <w:r>
        <w:rPr>
          <w:rFonts w:hint="eastAsia"/>
          <w:sz w:val="24"/>
          <w:szCs w:val="28"/>
          <w:lang w:eastAsia="zh-CN"/>
        </w:rPr>
        <w:t>）</w:t>
      </w:r>
      <w:r>
        <w:rPr>
          <w:rFonts w:hint="eastAsia"/>
          <w:sz w:val="24"/>
          <w:szCs w:val="28"/>
        </w:rPr>
        <w:t>；</w:t>
      </w:r>
    </w:p>
    <w:p>
      <w:pPr>
        <w:widowControl/>
        <w:spacing w:line="480" w:lineRule="exact"/>
        <w:jc w:val="left"/>
        <w:rPr>
          <w:sz w:val="24"/>
          <w:szCs w:val="28"/>
        </w:rPr>
      </w:pPr>
      <w:r>
        <w:rPr>
          <w:rFonts w:hint="eastAsia"/>
          <w:sz w:val="24"/>
          <w:szCs w:val="28"/>
        </w:rPr>
        <w:t>②博士中期考核表、查新报告原件1份</w:t>
      </w:r>
      <w:r>
        <w:rPr>
          <w:rFonts w:hint="eastAsia"/>
          <w:sz w:val="24"/>
          <w:szCs w:val="28"/>
          <w:lang w:eastAsia="zh-CN"/>
        </w:rPr>
        <w:t>，复印件</w:t>
      </w:r>
      <w:r>
        <w:rPr>
          <w:rFonts w:hint="eastAsia"/>
          <w:sz w:val="24"/>
          <w:szCs w:val="28"/>
          <w:lang w:val="en-US" w:eastAsia="zh-CN"/>
        </w:rPr>
        <w:t>1份</w:t>
      </w:r>
      <w:r>
        <w:rPr>
          <w:rFonts w:hint="eastAsia"/>
          <w:sz w:val="24"/>
          <w:szCs w:val="28"/>
        </w:rPr>
        <w:t>；</w:t>
      </w:r>
    </w:p>
    <w:p>
      <w:pPr>
        <w:widowControl/>
        <w:spacing w:line="480" w:lineRule="exact"/>
        <w:jc w:val="left"/>
        <w:rPr>
          <w:sz w:val="24"/>
          <w:szCs w:val="28"/>
        </w:rPr>
      </w:pPr>
      <w:r>
        <w:rPr>
          <w:rFonts w:hint="eastAsia"/>
          <w:sz w:val="24"/>
          <w:szCs w:val="28"/>
        </w:rPr>
        <w:t>逾期未提交材料进行资格审查的学生，须由导师提出书面申请，陈述逾期理由，经所属学位分会主席签字和主管院长签字后，才可进行资格审查。</w:t>
      </w:r>
    </w:p>
    <w:p>
      <w:pPr>
        <w:widowControl/>
        <w:jc w:val="left"/>
        <w:rPr>
          <w:b/>
          <w:sz w:val="24"/>
          <w:szCs w:val="24"/>
        </w:rPr>
      </w:pPr>
      <w:r>
        <w:rPr>
          <w:rFonts w:hint="eastAsia"/>
          <w:b/>
          <w:sz w:val="24"/>
          <w:szCs w:val="24"/>
        </w:rPr>
        <w:t>3、论文评审</w:t>
      </w:r>
    </w:p>
    <w:p>
      <w:pPr>
        <w:widowControl/>
        <w:spacing w:line="480" w:lineRule="exact"/>
        <w:jc w:val="left"/>
        <w:rPr>
          <w:sz w:val="24"/>
          <w:szCs w:val="24"/>
        </w:rPr>
      </w:pPr>
      <w:r>
        <w:rPr>
          <w:rFonts w:hint="eastAsia"/>
          <w:sz w:val="24"/>
          <w:szCs w:val="24"/>
        </w:rPr>
        <w:t>①统招硕士生由学院统一组织盲审；</w:t>
      </w:r>
    </w:p>
    <w:p>
      <w:pPr>
        <w:widowControl/>
        <w:spacing w:line="480" w:lineRule="exact"/>
        <w:jc w:val="left"/>
        <w:rPr>
          <w:sz w:val="24"/>
          <w:szCs w:val="24"/>
        </w:rPr>
      </w:pPr>
      <w:r>
        <w:rPr>
          <w:rFonts w:hint="eastAsia"/>
          <w:sz w:val="24"/>
          <w:szCs w:val="24"/>
        </w:rPr>
        <w:t>②</w:t>
      </w:r>
      <w:r>
        <w:rPr>
          <w:rFonts w:hint="eastAsia"/>
          <w:sz w:val="24"/>
          <w:szCs w:val="24"/>
          <w:lang w:eastAsia="zh-CN"/>
        </w:rPr>
        <w:t>统招</w:t>
      </w:r>
      <w:r>
        <w:rPr>
          <w:rFonts w:hint="eastAsia"/>
          <w:sz w:val="24"/>
          <w:szCs w:val="24"/>
        </w:rPr>
        <w:t>博士研究生论文和同等学力论文交由教育部学位中心送审。</w:t>
      </w:r>
    </w:p>
    <w:p>
      <w:pPr>
        <w:widowControl/>
        <w:jc w:val="left"/>
        <w:rPr>
          <w:b/>
          <w:sz w:val="24"/>
          <w:szCs w:val="24"/>
        </w:rPr>
      </w:pPr>
      <w:r>
        <w:rPr>
          <w:rFonts w:hint="eastAsia"/>
          <w:b/>
          <w:sz w:val="24"/>
          <w:szCs w:val="24"/>
        </w:rPr>
        <w:t>4、学位论文答辩资格评审</w:t>
      </w:r>
    </w:p>
    <w:p>
      <w:pPr>
        <w:widowControl/>
        <w:spacing w:line="480" w:lineRule="exact"/>
        <w:jc w:val="left"/>
        <w:rPr>
          <w:sz w:val="24"/>
          <w:szCs w:val="24"/>
        </w:rPr>
      </w:pPr>
      <w:r>
        <w:rPr>
          <w:rFonts w:hint="eastAsia"/>
          <w:sz w:val="24"/>
          <w:szCs w:val="24"/>
        </w:rPr>
        <w:t>①外语成绩单原件及复印件：全日制研究生须通过国家英语六级考试（390分），或国家日语四级考试、国际日语二级考试，境外研究生提交HSK证书</w:t>
      </w:r>
      <w:r>
        <w:rPr>
          <w:rFonts w:hint="eastAsia"/>
          <w:sz w:val="24"/>
          <w:szCs w:val="24"/>
          <w:lang w:eastAsia="zh-CN"/>
        </w:rPr>
        <w:t>（在两年内有效）</w:t>
      </w:r>
      <w:r>
        <w:rPr>
          <w:rFonts w:hint="eastAsia"/>
          <w:sz w:val="24"/>
          <w:szCs w:val="24"/>
        </w:rPr>
        <w:t>；</w:t>
      </w:r>
    </w:p>
    <w:p>
      <w:pPr>
        <w:widowControl/>
        <w:spacing w:line="480" w:lineRule="exact"/>
        <w:jc w:val="left"/>
        <w:rPr>
          <w:sz w:val="24"/>
          <w:szCs w:val="24"/>
        </w:rPr>
      </w:pPr>
      <w:r>
        <w:rPr>
          <w:rFonts w:hint="eastAsia"/>
          <w:sz w:val="24"/>
          <w:szCs w:val="24"/>
        </w:rPr>
        <w:t>②</w:t>
      </w:r>
      <w:r>
        <w:rPr>
          <w:rFonts w:hint="eastAsia"/>
          <w:sz w:val="24"/>
          <w:szCs w:val="24"/>
          <w:lang w:eastAsia="zh-CN"/>
        </w:rPr>
        <w:t>发表论文的原件和复印件</w:t>
      </w:r>
      <w:r>
        <w:rPr>
          <w:rFonts w:hint="eastAsia"/>
          <w:sz w:val="24"/>
          <w:szCs w:val="24"/>
        </w:rPr>
        <w:t>：</w:t>
      </w:r>
    </w:p>
    <w:p>
      <w:pPr>
        <w:widowControl/>
        <w:spacing w:line="480" w:lineRule="exact"/>
        <w:jc w:val="left"/>
        <w:rPr>
          <w:sz w:val="24"/>
          <w:szCs w:val="24"/>
        </w:rPr>
      </w:pPr>
      <w:r>
        <w:rPr>
          <w:rFonts w:hint="eastAsia"/>
          <w:sz w:val="24"/>
          <w:szCs w:val="24"/>
        </w:rPr>
        <w:t>1）科学学位硕士研究生、同等学力申请学位人员在校期间以第一作者发表，至少发表1篇核心期刊文章（CJCR影响因子&gt;0.15）,并在规定期刊（见北京中医药大学研究生院编制的《中文核心期刊目录》）上发表的与本专业相关的学术论文，文章第二作者或通讯作者必须为其研究生指导导师。</w:t>
      </w:r>
    </w:p>
    <w:p>
      <w:pPr>
        <w:widowControl/>
        <w:spacing w:line="480" w:lineRule="exact"/>
        <w:jc w:val="left"/>
        <w:rPr>
          <w:sz w:val="24"/>
          <w:szCs w:val="24"/>
        </w:rPr>
      </w:pPr>
      <w:r>
        <w:rPr>
          <w:rFonts w:hint="eastAsia"/>
          <w:sz w:val="24"/>
          <w:szCs w:val="24"/>
        </w:rPr>
        <w:t>2）申请医学科学学位（学术型）的境内博士研究生在学期间需提交与本专业相关的学术论文。根据学科的不同，具体要求如下：</w:t>
      </w:r>
    </w:p>
    <w:p>
      <w:pPr>
        <w:widowControl/>
        <w:spacing w:line="480" w:lineRule="exact"/>
        <w:jc w:val="left"/>
        <w:rPr>
          <w:sz w:val="24"/>
          <w:szCs w:val="24"/>
        </w:rPr>
      </w:pPr>
      <w:r>
        <w:rPr>
          <w:rFonts w:hint="eastAsia"/>
          <w:sz w:val="24"/>
          <w:szCs w:val="24"/>
        </w:rPr>
        <w:t>（1）申请中西医结合、中药学的博士研究生需提交1篇以第一作者发表影响因子不低于1.0的被SCI收录的文章（中西医结合外科学、中西医结合骨科学、中西医结合妇科学、中西医结合五官科学、中西医结合五官科学、中西医结合肿瘤学、中医结合护理学，影响因子不做要求。）；</w:t>
      </w:r>
    </w:p>
    <w:p>
      <w:pPr>
        <w:widowControl/>
        <w:spacing w:line="480" w:lineRule="exact"/>
        <w:jc w:val="left"/>
        <w:rPr>
          <w:sz w:val="24"/>
          <w:szCs w:val="24"/>
        </w:rPr>
      </w:pPr>
      <w:r>
        <w:rPr>
          <w:rFonts w:hint="eastAsia"/>
          <w:sz w:val="24"/>
          <w:szCs w:val="24"/>
        </w:rPr>
        <w:t>（2）申请中医学（不含中医文献学、民族医学、医药卫生法学、中医药外语、中医药管理专业）的博士研究生需提交1篇以第一作者发表的被SCI收录的文章，影响因子不限；</w:t>
      </w:r>
    </w:p>
    <w:p>
      <w:pPr>
        <w:widowControl/>
        <w:spacing w:line="480" w:lineRule="exact"/>
        <w:jc w:val="left"/>
        <w:rPr>
          <w:sz w:val="24"/>
          <w:szCs w:val="24"/>
        </w:rPr>
      </w:pPr>
      <w:r>
        <w:rPr>
          <w:rFonts w:hint="eastAsia"/>
          <w:sz w:val="24"/>
          <w:szCs w:val="24"/>
        </w:rPr>
        <w:t>（3）申请中医医史文献、民族医学、医药卫生法学、中医药外语、中医药管理专业的博士研究生需提交1篇SCI或3篇作为第一作者，在规定期刊（见北京中医药大学研究生院编制的《中文核心期刊目录》）上发表的与本专业相关的学术论文”；</w:t>
      </w:r>
    </w:p>
    <w:p>
      <w:pPr>
        <w:widowControl/>
        <w:spacing w:line="480" w:lineRule="exact"/>
        <w:jc w:val="left"/>
        <w:rPr>
          <w:rFonts w:hint="eastAsia"/>
          <w:sz w:val="24"/>
          <w:szCs w:val="24"/>
          <w:lang w:eastAsia="zh-CN"/>
        </w:rPr>
      </w:pPr>
      <w:r>
        <w:rPr>
          <w:rFonts w:hint="eastAsia"/>
          <w:sz w:val="24"/>
          <w:szCs w:val="24"/>
          <w:lang w:eastAsia="zh-CN"/>
        </w:rPr>
        <w:t>备注说明：</w:t>
      </w:r>
    </w:p>
    <w:p>
      <w:pPr>
        <w:widowControl/>
        <w:spacing w:line="480" w:lineRule="exact"/>
        <w:jc w:val="left"/>
        <w:rPr>
          <w:sz w:val="24"/>
          <w:szCs w:val="24"/>
        </w:rPr>
      </w:pPr>
      <w:r>
        <w:rPr>
          <w:rFonts w:hint="eastAsia"/>
          <w:sz w:val="24"/>
          <w:szCs w:val="24"/>
        </w:rPr>
        <w:t>*学术论文不包括增刊、综述、摘要、短篇，及老师的临床经验。</w:t>
      </w:r>
      <w:r>
        <w:rPr>
          <w:rFonts w:hint="eastAsia"/>
          <w:sz w:val="24"/>
          <w:szCs w:val="24"/>
          <w:lang w:eastAsia="zh-CN"/>
        </w:rPr>
        <w:t>核心期刊</w:t>
      </w:r>
      <w:r>
        <w:rPr>
          <w:rFonts w:hint="eastAsia"/>
          <w:sz w:val="24"/>
          <w:szCs w:val="24"/>
        </w:rPr>
        <w:t>以北京中医药大学研究生院编制的《中文核心期刊目录》</w:t>
      </w:r>
      <w:r>
        <w:rPr>
          <w:rFonts w:hint="eastAsia"/>
          <w:sz w:val="24"/>
          <w:szCs w:val="24"/>
          <w:lang w:eastAsia="zh-CN"/>
        </w:rPr>
        <w:t>为准</w:t>
      </w:r>
      <w:r>
        <w:rPr>
          <w:rFonts w:hint="eastAsia"/>
          <w:sz w:val="24"/>
          <w:szCs w:val="24"/>
        </w:rPr>
        <w:t>。</w:t>
      </w:r>
    </w:p>
    <w:p>
      <w:pPr>
        <w:widowControl/>
        <w:spacing w:line="480" w:lineRule="exact"/>
        <w:jc w:val="left"/>
        <w:rPr>
          <w:sz w:val="24"/>
          <w:szCs w:val="24"/>
        </w:rPr>
      </w:pPr>
      <w:r>
        <w:rPr>
          <w:rFonts w:hint="eastAsia"/>
          <w:sz w:val="24"/>
          <w:szCs w:val="24"/>
        </w:rPr>
        <w:t>*作者署名要求：用于申请学位的已发表的学术论文，学位申请人应为学术论文第一作者，导师为通讯作者或第二作者。</w:t>
      </w:r>
    </w:p>
    <w:p>
      <w:pPr>
        <w:widowControl/>
        <w:spacing w:line="480" w:lineRule="exact"/>
        <w:jc w:val="left"/>
        <w:rPr>
          <w:sz w:val="24"/>
          <w:szCs w:val="24"/>
        </w:rPr>
      </w:pPr>
      <w:r>
        <w:rPr>
          <w:rFonts w:hint="eastAsia"/>
          <w:sz w:val="24"/>
          <w:szCs w:val="24"/>
        </w:rPr>
        <w:t>*单位署名要求：第一署名单位为北京中医药大学（同等学力人员除外）。</w:t>
      </w:r>
    </w:p>
    <w:p>
      <w:pPr>
        <w:widowControl/>
        <w:spacing w:line="480" w:lineRule="exact"/>
        <w:jc w:val="left"/>
        <w:rPr>
          <w:sz w:val="24"/>
          <w:szCs w:val="24"/>
        </w:rPr>
      </w:pPr>
      <w:r>
        <w:rPr>
          <w:rFonts w:hint="eastAsia"/>
          <w:color w:val="FF0000"/>
          <w:sz w:val="24"/>
          <w:szCs w:val="24"/>
        </w:rPr>
        <w:t>*全日制研究生（不含同等学力申请学位人员）在4月底资格审核之前未按规定提供发表学术论文原件，但在召开6月学位分会前提交加盖杂志社公章的学术论文清样（证明当年学位总会召开后的30日内出版）者，可提交学位评定分委员会、校学位评定委员会讨论其学位授予问题，通过后暂时不发放学位证书。待学术论文在学位总会召开后的30日内正式公开发表后，向所在学位分委员会提供发表学术论文杂志原件、复印件后，发放学位证书。</w:t>
      </w:r>
      <w:r>
        <w:rPr>
          <w:rFonts w:hint="eastAsia"/>
          <w:color w:val="FF0000"/>
          <w:sz w:val="24"/>
          <w:szCs w:val="24"/>
          <w:lang w:eastAsia="zh-CN"/>
        </w:rPr>
        <w:t>（</w:t>
      </w:r>
      <w:r>
        <w:rPr>
          <w:rFonts w:hint="eastAsia"/>
          <w:color w:val="FF0000"/>
          <w:sz w:val="24"/>
          <w:szCs w:val="24"/>
          <w:lang w:val="en-US" w:eastAsia="zh-CN"/>
        </w:rPr>
        <w:t>SCI提交录用通知，核心期刊提交论文清样原件</w:t>
      </w:r>
      <w:r>
        <w:rPr>
          <w:rFonts w:hint="eastAsia"/>
          <w:color w:val="FF0000"/>
          <w:sz w:val="24"/>
          <w:szCs w:val="24"/>
          <w:lang w:eastAsia="zh-CN"/>
        </w:rPr>
        <w:t>），</w:t>
      </w:r>
      <w:r>
        <w:rPr>
          <w:rFonts w:hint="eastAsia"/>
          <w:color w:val="FF0000"/>
          <w:sz w:val="24"/>
          <w:szCs w:val="24"/>
        </w:rPr>
        <w:t>若学位总会召开后的30日内未能正式公开发表，此次申请无效。（今年新变化）</w:t>
      </w:r>
    </w:p>
    <w:p>
      <w:pPr>
        <w:widowControl/>
        <w:jc w:val="left"/>
        <w:rPr>
          <w:b/>
          <w:sz w:val="24"/>
          <w:szCs w:val="24"/>
        </w:rPr>
      </w:pPr>
      <w:r>
        <w:rPr>
          <w:rFonts w:hint="eastAsia"/>
          <w:b/>
          <w:sz w:val="24"/>
          <w:szCs w:val="24"/>
        </w:rPr>
        <w:t>5、论文答辩</w:t>
      </w:r>
    </w:p>
    <w:p>
      <w:pPr>
        <w:widowControl/>
        <w:spacing w:line="480" w:lineRule="exact"/>
        <w:jc w:val="left"/>
        <w:rPr>
          <w:sz w:val="24"/>
          <w:szCs w:val="24"/>
        </w:rPr>
      </w:pPr>
      <w:r>
        <w:rPr>
          <w:rFonts w:hint="eastAsia"/>
          <w:sz w:val="24"/>
          <w:szCs w:val="24"/>
        </w:rPr>
        <w:t>资格审查合格，经论文评阅人评阅后，同意进行答辩者，再由各分会秘书组织答辩。</w:t>
      </w:r>
    </w:p>
    <w:p>
      <w:pPr>
        <w:widowControl/>
        <w:spacing w:line="480" w:lineRule="exact"/>
        <w:jc w:val="left"/>
        <w:rPr>
          <w:sz w:val="24"/>
          <w:szCs w:val="24"/>
        </w:rPr>
      </w:pPr>
      <w:r>
        <w:rPr>
          <w:rFonts w:hint="eastAsia"/>
          <w:b/>
          <w:sz w:val="24"/>
          <w:szCs w:val="24"/>
        </w:rPr>
        <w:t>毕业生</w:t>
      </w:r>
      <w:r>
        <w:rPr>
          <w:rFonts w:hint="eastAsia"/>
          <w:sz w:val="24"/>
          <w:szCs w:val="24"/>
        </w:rPr>
        <w:t>在到</w:t>
      </w:r>
      <w:r>
        <w:rPr>
          <w:rFonts w:hint="eastAsia"/>
          <w:b/>
          <w:color w:val="548235" w:themeColor="accent6" w:themeShade="BF"/>
          <w:sz w:val="24"/>
          <w:szCs w:val="24"/>
        </w:rPr>
        <w:t>学院各专业学位秘书</w:t>
      </w:r>
      <w:r>
        <w:rPr>
          <w:rFonts w:hint="eastAsia"/>
          <w:sz w:val="24"/>
          <w:szCs w:val="24"/>
        </w:rPr>
        <w:t>领取《答辩情况表》及其他相关材料。填写后及时返回给学位秘书。答辩委员会委员组成需要经学位分会审批，同意后方可答辩。</w:t>
      </w:r>
    </w:p>
    <w:p>
      <w:pPr>
        <w:widowControl/>
        <w:spacing w:line="480" w:lineRule="exact"/>
        <w:jc w:val="left"/>
        <w:rPr>
          <w:sz w:val="24"/>
          <w:szCs w:val="24"/>
        </w:rPr>
      </w:pPr>
      <w:r>
        <w:rPr>
          <w:rFonts w:hint="eastAsia"/>
          <w:sz w:val="24"/>
          <w:szCs w:val="24"/>
        </w:rPr>
        <w:t>具体答辩时间由各位导师和分会秘书协商，</w:t>
      </w:r>
      <w:r>
        <w:rPr>
          <w:rFonts w:hint="eastAsia"/>
          <w:b/>
          <w:sz w:val="24"/>
          <w:szCs w:val="24"/>
        </w:rPr>
        <w:t>毕业生</w:t>
      </w:r>
      <w:r>
        <w:rPr>
          <w:rFonts w:hint="eastAsia"/>
          <w:sz w:val="24"/>
          <w:szCs w:val="24"/>
        </w:rPr>
        <w:t>答辩前1周在</w:t>
      </w:r>
      <w:r>
        <w:rPr>
          <w:rFonts w:hint="eastAsia"/>
          <w:b/>
          <w:color w:val="548235" w:themeColor="accent6" w:themeShade="BF"/>
          <w:sz w:val="24"/>
          <w:szCs w:val="24"/>
        </w:rPr>
        <w:t>学院各专业学位秘书</w:t>
      </w:r>
      <w:r>
        <w:rPr>
          <w:rFonts w:hint="eastAsia"/>
          <w:sz w:val="24"/>
          <w:szCs w:val="24"/>
        </w:rPr>
        <w:t>处填写答辩时间、地点，并提交填写完成的相关表格。</w:t>
      </w:r>
      <w:r>
        <w:rPr>
          <w:rFonts w:hint="eastAsia"/>
          <w:sz w:val="24"/>
          <w:szCs w:val="24"/>
          <w:lang w:eastAsia="zh-CN"/>
        </w:rPr>
        <w:t>并提前三天公开张贴。答辩以教研室为单位统一组织，无法进行的需提出书面申请。</w:t>
      </w:r>
    </w:p>
    <w:p>
      <w:pPr>
        <w:widowControl/>
        <w:spacing w:line="480" w:lineRule="exact"/>
        <w:ind w:firstLine="120" w:firstLineChars="50"/>
        <w:jc w:val="left"/>
        <w:rPr>
          <w:sz w:val="24"/>
          <w:szCs w:val="24"/>
        </w:rPr>
      </w:pPr>
      <w:r>
        <w:rPr>
          <w:rFonts w:hint="eastAsia"/>
          <w:sz w:val="24"/>
          <w:szCs w:val="24"/>
        </w:rPr>
        <w:t>①博士学位论文答辩委员会由5或7名具有教授或相当专业技术职称的专家组成，且应满足以下要求：</w:t>
      </w:r>
    </w:p>
    <w:p>
      <w:pPr>
        <w:widowControl/>
        <w:spacing w:line="480" w:lineRule="exact"/>
        <w:ind w:firstLine="120" w:firstLineChars="50"/>
        <w:jc w:val="left"/>
        <w:rPr>
          <w:sz w:val="24"/>
          <w:szCs w:val="24"/>
        </w:rPr>
      </w:pPr>
      <w:r>
        <w:rPr>
          <w:rFonts w:hint="eastAsia"/>
          <w:sz w:val="24"/>
          <w:szCs w:val="24"/>
        </w:rPr>
        <w:t>（1）博士生导师应占全体成员的半数以上，外单位专家不得少于2名；</w:t>
      </w:r>
    </w:p>
    <w:p>
      <w:pPr>
        <w:widowControl/>
        <w:spacing w:line="480" w:lineRule="exact"/>
        <w:ind w:firstLine="120" w:firstLineChars="50"/>
        <w:jc w:val="left"/>
        <w:rPr>
          <w:sz w:val="24"/>
          <w:szCs w:val="24"/>
        </w:rPr>
      </w:pPr>
      <w:r>
        <w:rPr>
          <w:rFonts w:hint="eastAsia"/>
          <w:sz w:val="24"/>
          <w:szCs w:val="24"/>
        </w:rPr>
        <w:t>（2）必须是申请博士学位的二级学科的专家和具有相近学科基础的专家；</w:t>
      </w:r>
    </w:p>
    <w:p>
      <w:pPr>
        <w:widowControl/>
        <w:spacing w:line="480" w:lineRule="exact"/>
        <w:ind w:firstLine="120" w:firstLineChars="50"/>
        <w:jc w:val="left"/>
        <w:rPr>
          <w:sz w:val="24"/>
          <w:szCs w:val="24"/>
        </w:rPr>
      </w:pPr>
      <w:r>
        <w:rPr>
          <w:rFonts w:hint="eastAsia"/>
          <w:sz w:val="24"/>
          <w:szCs w:val="24"/>
        </w:rPr>
        <w:t>（3）导师、副导师以及与研究生本人或导师有明确亲属关系的人员不得任答辩委员会成员；</w:t>
      </w:r>
    </w:p>
    <w:p>
      <w:pPr>
        <w:widowControl/>
        <w:spacing w:line="480" w:lineRule="exact"/>
        <w:ind w:firstLine="120" w:firstLineChars="50"/>
        <w:jc w:val="left"/>
        <w:rPr>
          <w:rFonts w:hint="eastAsia"/>
          <w:sz w:val="24"/>
          <w:szCs w:val="24"/>
        </w:rPr>
      </w:pPr>
      <w:r>
        <w:rPr>
          <w:rFonts w:hint="eastAsia"/>
          <w:sz w:val="24"/>
          <w:szCs w:val="24"/>
        </w:rPr>
        <w:t>（4）原则上应有答辩人申请学位所属学科的学位委员会分会成员；</w:t>
      </w:r>
    </w:p>
    <w:p>
      <w:pPr>
        <w:widowControl/>
        <w:spacing w:line="480" w:lineRule="exact"/>
        <w:ind w:firstLine="120" w:firstLineChars="50"/>
        <w:jc w:val="left"/>
        <w:rPr>
          <w:rFonts w:hint="eastAsia"/>
          <w:sz w:val="24"/>
          <w:szCs w:val="24"/>
        </w:rPr>
      </w:pPr>
      <w:r>
        <w:rPr>
          <w:rFonts w:hint="eastAsia"/>
          <w:sz w:val="24"/>
          <w:szCs w:val="24"/>
        </w:rPr>
        <w:t>（5）</w:t>
      </w:r>
      <w:r>
        <w:rPr>
          <w:rFonts w:hint="eastAsia"/>
          <w:sz w:val="24"/>
          <w:szCs w:val="24"/>
          <w:lang w:eastAsia="zh-CN"/>
        </w:rPr>
        <w:t>报盘信息需要本人确认无误签字后，提交给学院研究生办公室。</w:t>
      </w:r>
    </w:p>
    <w:p>
      <w:pPr>
        <w:widowControl/>
        <w:spacing w:line="480" w:lineRule="exact"/>
        <w:ind w:firstLine="240" w:firstLineChars="100"/>
        <w:jc w:val="left"/>
        <w:rPr>
          <w:sz w:val="24"/>
          <w:szCs w:val="24"/>
        </w:rPr>
      </w:pPr>
      <w:r>
        <w:rPr>
          <w:rFonts w:hint="eastAsia"/>
          <w:sz w:val="24"/>
          <w:szCs w:val="24"/>
        </w:rPr>
        <w:t>②硕士学位论文答辩委员会由3或5名具有副教授或相当专业技术职称以上的专家组成，且应满足以下要求：</w:t>
      </w:r>
    </w:p>
    <w:p>
      <w:pPr>
        <w:widowControl/>
        <w:spacing w:line="480" w:lineRule="exact"/>
        <w:ind w:firstLine="120" w:firstLineChars="50"/>
        <w:jc w:val="left"/>
        <w:rPr>
          <w:sz w:val="24"/>
          <w:szCs w:val="24"/>
        </w:rPr>
      </w:pPr>
      <w:r>
        <w:rPr>
          <w:rFonts w:hint="eastAsia"/>
          <w:sz w:val="24"/>
          <w:szCs w:val="24"/>
        </w:rPr>
        <w:t>（1）具备硕导资格，外单位专家至少有1名；</w:t>
      </w:r>
    </w:p>
    <w:p>
      <w:pPr>
        <w:widowControl/>
        <w:spacing w:line="480" w:lineRule="exact"/>
        <w:ind w:firstLine="120" w:firstLineChars="50"/>
        <w:jc w:val="left"/>
        <w:rPr>
          <w:sz w:val="24"/>
          <w:szCs w:val="24"/>
        </w:rPr>
      </w:pPr>
      <w:r>
        <w:rPr>
          <w:rFonts w:hint="eastAsia"/>
          <w:sz w:val="24"/>
          <w:szCs w:val="24"/>
        </w:rPr>
        <w:t>（2）必须是申请硕士学位的二级学科的专家和具有相近学科基础的专家；</w:t>
      </w:r>
    </w:p>
    <w:p>
      <w:pPr>
        <w:widowControl/>
        <w:spacing w:line="480" w:lineRule="exact"/>
        <w:ind w:firstLine="120" w:firstLineChars="50"/>
        <w:jc w:val="left"/>
        <w:rPr>
          <w:sz w:val="24"/>
          <w:szCs w:val="24"/>
        </w:rPr>
      </w:pPr>
      <w:r>
        <w:rPr>
          <w:rFonts w:hint="eastAsia"/>
          <w:sz w:val="24"/>
          <w:szCs w:val="24"/>
        </w:rPr>
        <w:t>（3）导师、副导师以及与研究生本人或导师有明确亲属关系的人员不得任答辩委员会成员；</w:t>
      </w:r>
    </w:p>
    <w:p>
      <w:pPr>
        <w:widowControl/>
        <w:spacing w:line="480" w:lineRule="exact"/>
        <w:ind w:firstLine="120" w:firstLineChars="50"/>
        <w:jc w:val="left"/>
        <w:rPr>
          <w:sz w:val="24"/>
          <w:szCs w:val="24"/>
        </w:rPr>
      </w:pPr>
      <w:r>
        <w:rPr>
          <w:rFonts w:hint="eastAsia"/>
          <w:sz w:val="24"/>
          <w:szCs w:val="24"/>
        </w:rPr>
        <w:t>（4）对同等学力申请硕士学位人员，申请人的推荐人不能作为论文答辩委员会成员；</w:t>
      </w:r>
    </w:p>
    <w:p>
      <w:pPr>
        <w:widowControl/>
        <w:spacing w:line="480" w:lineRule="exact"/>
        <w:ind w:firstLine="120" w:firstLineChars="50"/>
        <w:jc w:val="left"/>
        <w:rPr>
          <w:sz w:val="24"/>
          <w:szCs w:val="24"/>
        </w:rPr>
      </w:pPr>
      <w:r>
        <w:rPr>
          <w:rFonts w:hint="eastAsia"/>
          <w:sz w:val="24"/>
          <w:szCs w:val="24"/>
        </w:rPr>
        <w:t>（5）</w:t>
      </w:r>
      <w:r>
        <w:rPr>
          <w:rFonts w:hint="eastAsia"/>
          <w:sz w:val="24"/>
          <w:szCs w:val="24"/>
          <w:lang w:eastAsia="zh-CN"/>
        </w:rPr>
        <w:t>报盘信息需要本人确认无误签字后，提交给学院研究生办公室。</w:t>
      </w:r>
      <w:r>
        <w:rPr>
          <w:rFonts w:hint="eastAsia"/>
          <w:sz w:val="24"/>
          <w:szCs w:val="24"/>
        </w:rPr>
        <w:t>。</w:t>
      </w:r>
    </w:p>
    <w:p>
      <w:pPr>
        <w:widowControl/>
        <w:spacing w:line="480" w:lineRule="exact"/>
        <w:jc w:val="left"/>
        <w:rPr>
          <w:sz w:val="22"/>
          <w:szCs w:val="24"/>
        </w:rPr>
      </w:pPr>
      <w:r>
        <w:rPr>
          <w:rFonts w:hint="eastAsia"/>
          <w:color w:val="FF0000"/>
          <w:sz w:val="22"/>
          <w:szCs w:val="24"/>
        </w:rPr>
        <w:t>*</w:t>
      </w:r>
      <w:r>
        <w:rPr>
          <w:rFonts w:hint="eastAsia"/>
          <w:sz w:val="22"/>
          <w:szCs w:val="24"/>
        </w:rPr>
        <w:t>若申请优秀博士论文，请在研究生部网站上下载有关表格，填好后交分会秘书，以备分会讨论。</w:t>
      </w:r>
    </w:p>
    <w:p>
      <w:pPr>
        <w:widowControl/>
        <w:snapToGrid w:val="0"/>
        <w:jc w:val="left"/>
        <w:rPr>
          <w:rFonts w:hint="eastAsia"/>
          <w:b/>
          <w:color w:val="FF0000"/>
          <w:sz w:val="28"/>
          <w:szCs w:val="24"/>
        </w:rPr>
      </w:pPr>
      <w:r>
        <w:rPr>
          <w:rFonts w:hint="eastAsia"/>
          <w:b/>
          <w:color w:val="FF0000"/>
          <w:sz w:val="28"/>
          <w:szCs w:val="24"/>
        </w:rPr>
        <w:t>！以上说明，如有不清楚之处，请及时与学位研究生办公室及学院各专业学位秘书联系。！</w:t>
      </w:r>
    </w:p>
    <w:p>
      <w:pPr>
        <w:widowControl/>
        <w:snapToGrid w:val="0"/>
        <w:jc w:val="left"/>
        <w:rPr>
          <w:rFonts w:hint="eastAsia"/>
          <w:b/>
          <w:color w:val="FF0000"/>
          <w:sz w:val="28"/>
          <w:szCs w:val="24"/>
        </w:rPr>
      </w:pPr>
    </w:p>
    <w:p>
      <w:pPr>
        <w:widowControl/>
        <w:spacing w:line="480" w:lineRule="exact"/>
        <w:jc w:val="left"/>
        <w:rPr>
          <w:b/>
          <w:sz w:val="24"/>
          <w:szCs w:val="24"/>
        </w:rPr>
      </w:pPr>
      <w:r>
        <w:rPr>
          <w:rFonts w:hint="eastAsia"/>
          <w:b/>
          <w:sz w:val="24"/>
          <w:szCs w:val="24"/>
        </w:rPr>
        <w:t>附：各专业学位秘书办公室及联系方式：</w:t>
      </w:r>
    </w:p>
    <w:p>
      <w:pPr>
        <w:widowControl/>
        <w:spacing w:line="480" w:lineRule="exact"/>
        <w:jc w:val="left"/>
        <w:rPr>
          <w:rFonts w:ascii="楷体" w:hAnsi="楷体" w:eastAsia="楷体"/>
          <w:b/>
          <w:sz w:val="24"/>
          <w:szCs w:val="24"/>
        </w:rPr>
      </w:pPr>
      <w:r>
        <w:rPr>
          <w:rFonts w:hint="eastAsia" w:ascii="楷体" w:hAnsi="楷体" w:eastAsia="楷体"/>
          <w:b/>
          <w:sz w:val="24"/>
          <w:szCs w:val="24"/>
        </w:rPr>
        <w:t>中医临床基础、民族医学等专业学位秘书</w:t>
      </w:r>
    </w:p>
    <w:p>
      <w:pPr>
        <w:widowControl/>
        <w:spacing w:line="480" w:lineRule="exact"/>
        <w:jc w:val="left"/>
        <w:rPr>
          <w:sz w:val="24"/>
          <w:szCs w:val="24"/>
        </w:rPr>
      </w:pPr>
      <w:r>
        <w:rPr>
          <w:rFonts w:hint="eastAsia" w:ascii="仿宋" w:hAnsi="仿宋" w:eastAsia="仿宋"/>
          <w:b/>
          <w:sz w:val="24"/>
          <w:szCs w:val="24"/>
        </w:rPr>
        <w:t>刘丹彤</w:t>
      </w:r>
      <w:r>
        <w:rPr>
          <w:rFonts w:hint="eastAsia"/>
          <w:sz w:val="24"/>
          <w:szCs w:val="24"/>
        </w:rPr>
        <w:t xml:space="preserve"> 基础医学院424室</w:t>
      </w:r>
    </w:p>
    <w:p>
      <w:pPr>
        <w:widowControl/>
        <w:spacing w:line="480" w:lineRule="exact"/>
        <w:jc w:val="left"/>
        <w:rPr>
          <w:sz w:val="24"/>
          <w:szCs w:val="24"/>
        </w:rPr>
      </w:pPr>
      <w:r>
        <w:rPr>
          <w:rFonts w:hint="eastAsia"/>
          <w:sz w:val="24"/>
          <w:szCs w:val="24"/>
        </w:rPr>
        <w:t>时间：周三下午2:00—5:00 电话：</w:t>
      </w:r>
      <w:r>
        <w:rPr>
          <w:sz w:val="24"/>
          <w:szCs w:val="24"/>
        </w:rPr>
        <w:t>15810146218</w:t>
      </w:r>
      <w:r>
        <w:rPr>
          <w:rFonts w:hint="eastAsia"/>
          <w:sz w:val="24"/>
          <w:szCs w:val="24"/>
        </w:rPr>
        <w:t xml:space="preserve"> </w:t>
      </w:r>
    </w:p>
    <w:p>
      <w:pPr>
        <w:widowControl/>
        <w:spacing w:line="480" w:lineRule="exact"/>
        <w:jc w:val="left"/>
        <w:rPr>
          <w:sz w:val="24"/>
          <w:szCs w:val="24"/>
        </w:rPr>
      </w:pPr>
      <w:r>
        <w:rPr>
          <w:sz w:val="24"/>
          <w:szCs w:val="24"/>
        </w:rPr>
        <w:t>E</w:t>
      </w:r>
      <w:r>
        <w:rPr>
          <w:rFonts w:hint="eastAsia"/>
          <w:sz w:val="24"/>
          <w:szCs w:val="24"/>
        </w:rPr>
        <w:t>mail：</w:t>
      </w:r>
      <w:r>
        <w:rPr>
          <w:sz w:val="24"/>
          <w:szCs w:val="24"/>
        </w:rPr>
        <w:t>ldt2009dt@163.com</w:t>
      </w:r>
    </w:p>
    <w:p>
      <w:pPr>
        <w:widowControl/>
        <w:spacing w:line="480" w:lineRule="exact"/>
        <w:jc w:val="left"/>
        <w:rPr>
          <w:rFonts w:ascii="楷体" w:hAnsi="楷体" w:eastAsia="楷体"/>
          <w:b/>
          <w:sz w:val="24"/>
          <w:szCs w:val="24"/>
        </w:rPr>
      </w:pPr>
      <w:r>
        <w:rPr>
          <w:rFonts w:hint="eastAsia" w:ascii="楷体" w:hAnsi="楷体" w:eastAsia="楷体"/>
          <w:b/>
          <w:sz w:val="24"/>
          <w:szCs w:val="24"/>
        </w:rPr>
        <w:t>中医基础理论、中医诊断学、中医体质学等专业学位秘书</w:t>
      </w:r>
    </w:p>
    <w:p>
      <w:pPr>
        <w:widowControl/>
        <w:spacing w:line="480" w:lineRule="exact"/>
        <w:jc w:val="left"/>
        <w:rPr>
          <w:sz w:val="24"/>
          <w:szCs w:val="24"/>
        </w:rPr>
      </w:pPr>
      <w:r>
        <w:rPr>
          <w:rFonts w:hint="eastAsia" w:ascii="仿宋" w:hAnsi="仿宋" w:eastAsia="仿宋"/>
          <w:b/>
          <w:sz w:val="24"/>
          <w:szCs w:val="24"/>
        </w:rPr>
        <w:t>李英帅</w:t>
      </w:r>
      <w:r>
        <w:rPr>
          <w:rFonts w:hint="eastAsia"/>
          <w:sz w:val="24"/>
          <w:szCs w:val="24"/>
        </w:rPr>
        <w:t xml:space="preserve"> 逸夫科研楼501室</w:t>
      </w:r>
    </w:p>
    <w:p>
      <w:pPr>
        <w:widowControl/>
        <w:spacing w:line="480" w:lineRule="exact"/>
        <w:jc w:val="left"/>
        <w:rPr>
          <w:sz w:val="24"/>
          <w:szCs w:val="24"/>
        </w:rPr>
      </w:pPr>
      <w:r>
        <w:rPr>
          <w:rFonts w:hint="eastAsia"/>
          <w:sz w:val="24"/>
          <w:szCs w:val="24"/>
        </w:rPr>
        <w:t>时间：周三下午2:00—5:00 电话：13681410020</w:t>
      </w:r>
    </w:p>
    <w:p>
      <w:pPr>
        <w:widowControl/>
        <w:spacing w:line="480" w:lineRule="exact"/>
        <w:jc w:val="left"/>
        <w:rPr>
          <w:sz w:val="24"/>
          <w:szCs w:val="24"/>
        </w:rPr>
      </w:pPr>
      <w:r>
        <w:rPr>
          <w:sz w:val="24"/>
          <w:szCs w:val="24"/>
        </w:rPr>
        <w:t>E</w:t>
      </w:r>
      <w:r>
        <w:rPr>
          <w:rFonts w:hint="eastAsia"/>
          <w:sz w:val="24"/>
          <w:szCs w:val="24"/>
        </w:rPr>
        <w:t>mail：liyingshuai2013</w:t>
      </w:r>
      <w:r>
        <w:rPr>
          <w:sz w:val="24"/>
          <w:szCs w:val="24"/>
        </w:rPr>
        <w:t>@163.com</w:t>
      </w:r>
    </w:p>
    <w:p>
      <w:pPr>
        <w:widowControl/>
        <w:spacing w:line="480" w:lineRule="exact"/>
        <w:jc w:val="left"/>
        <w:rPr>
          <w:rFonts w:ascii="楷体" w:hAnsi="楷体" w:eastAsia="楷体"/>
          <w:b/>
          <w:sz w:val="24"/>
          <w:szCs w:val="24"/>
        </w:rPr>
      </w:pPr>
      <w:r>
        <w:rPr>
          <w:rFonts w:hint="eastAsia" w:ascii="楷体" w:hAnsi="楷体" w:eastAsia="楷体"/>
          <w:b/>
          <w:sz w:val="24"/>
          <w:szCs w:val="24"/>
        </w:rPr>
        <w:t>中医养生康复学、中医医史文献、中医临床药学、方剂学、中医文化学等专业学位秘书</w:t>
      </w:r>
    </w:p>
    <w:p>
      <w:pPr>
        <w:widowControl/>
        <w:spacing w:line="480" w:lineRule="exact"/>
        <w:jc w:val="left"/>
        <w:rPr>
          <w:rFonts w:ascii="仿宋" w:hAnsi="仿宋" w:eastAsia="仿宋"/>
          <w:b/>
          <w:sz w:val="24"/>
          <w:szCs w:val="24"/>
        </w:rPr>
      </w:pPr>
      <w:r>
        <w:rPr>
          <w:rFonts w:hint="eastAsia" w:ascii="仿宋" w:hAnsi="仿宋" w:eastAsia="仿宋"/>
          <w:b/>
          <w:sz w:val="24"/>
          <w:szCs w:val="24"/>
        </w:rPr>
        <w:t xml:space="preserve">陈昱良 </w:t>
      </w:r>
      <w:r>
        <w:rPr>
          <w:rFonts w:hint="eastAsia"/>
          <w:sz w:val="24"/>
          <w:szCs w:val="24"/>
        </w:rPr>
        <w:t>药系楼401室</w:t>
      </w:r>
    </w:p>
    <w:p>
      <w:pPr>
        <w:widowControl/>
        <w:spacing w:line="480" w:lineRule="exact"/>
        <w:jc w:val="left"/>
        <w:rPr>
          <w:sz w:val="24"/>
          <w:szCs w:val="24"/>
        </w:rPr>
      </w:pPr>
      <w:r>
        <w:rPr>
          <w:rFonts w:hint="eastAsia"/>
          <w:sz w:val="24"/>
          <w:szCs w:val="24"/>
        </w:rPr>
        <w:t>时间：周三上午9:00—11:00 电话：13811898128</w:t>
      </w:r>
    </w:p>
    <w:p>
      <w:pPr>
        <w:widowControl/>
        <w:spacing w:line="480" w:lineRule="exact"/>
        <w:jc w:val="left"/>
        <w:rPr>
          <w:sz w:val="24"/>
          <w:szCs w:val="24"/>
        </w:rPr>
      </w:pPr>
      <w:r>
        <w:rPr>
          <w:sz w:val="24"/>
          <w:szCs w:val="24"/>
        </w:rPr>
        <w:t>E</w:t>
      </w:r>
      <w:r>
        <w:rPr>
          <w:rFonts w:hint="eastAsia"/>
          <w:sz w:val="24"/>
          <w:szCs w:val="24"/>
        </w:rPr>
        <w:t>mail：yuliangpku</w:t>
      </w:r>
      <w:r>
        <w:rPr>
          <w:sz w:val="24"/>
          <w:szCs w:val="24"/>
        </w:rPr>
        <w:t>@</w:t>
      </w:r>
      <w:r>
        <w:rPr>
          <w:rFonts w:hint="eastAsia"/>
          <w:sz w:val="24"/>
          <w:szCs w:val="24"/>
        </w:rPr>
        <w:t>126</w:t>
      </w:r>
      <w:r>
        <w:rPr>
          <w:sz w:val="24"/>
          <w:szCs w:val="24"/>
        </w:rPr>
        <w:t>.com</w:t>
      </w:r>
    </w:p>
    <w:p>
      <w:pPr>
        <w:widowControl/>
        <w:spacing w:line="480" w:lineRule="exact"/>
        <w:jc w:val="left"/>
        <w:rPr>
          <w:rFonts w:ascii="楷体" w:hAnsi="楷体" w:eastAsia="楷体"/>
          <w:b/>
          <w:sz w:val="24"/>
          <w:szCs w:val="24"/>
        </w:rPr>
      </w:pPr>
      <w:r>
        <w:rPr>
          <w:rFonts w:hint="eastAsia" w:ascii="楷体" w:hAnsi="楷体" w:eastAsia="楷体"/>
          <w:b/>
          <w:sz w:val="24"/>
          <w:szCs w:val="24"/>
        </w:rPr>
        <w:t>中西医结合药理学（人体机能系：药理教研室等）专业学位秘书</w:t>
      </w:r>
    </w:p>
    <w:p>
      <w:pPr>
        <w:widowControl/>
        <w:spacing w:line="480" w:lineRule="exact"/>
        <w:jc w:val="left"/>
        <w:rPr>
          <w:sz w:val="24"/>
          <w:szCs w:val="24"/>
        </w:rPr>
      </w:pPr>
      <w:r>
        <w:rPr>
          <w:rFonts w:hint="eastAsia" w:ascii="仿宋" w:hAnsi="仿宋" w:eastAsia="仿宋"/>
          <w:b/>
          <w:sz w:val="24"/>
          <w:szCs w:val="24"/>
        </w:rPr>
        <w:t>刘天华</w:t>
      </w:r>
      <w:r>
        <w:rPr>
          <w:rFonts w:hint="eastAsia"/>
          <w:sz w:val="24"/>
          <w:szCs w:val="24"/>
        </w:rPr>
        <w:t xml:space="preserve">  基础楼328室</w:t>
      </w:r>
    </w:p>
    <w:p>
      <w:pPr>
        <w:widowControl/>
        <w:spacing w:line="480" w:lineRule="exact"/>
        <w:jc w:val="left"/>
        <w:rPr>
          <w:sz w:val="24"/>
          <w:szCs w:val="24"/>
        </w:rPr>
      </w:pPr>
      <w:r>
        <w:rPr>
          <w:rFonts w:hint="eastAsia"/>
          <w:sz w:val="24"/>
          <w:szCs w:val="24"/>
        </w:rPr>
        <w:t>时间：周三上午9:00—11:00   电话：18810969776</w:t>
      </w:r>
    </w:p>
    <w:p>
      <w:pPr>
        <w:widowControl/>
        <w:spacing w:line="480" w:lineRule="exact"/>
        <w:jc w:val="left"/>
        <w:rPr>
          <w:sz w:val="24"/>
          <w:szCs w:val="24"/>
        </w:rPr>
      </w:pPr>
      <w:r>
        <w:rPr>
          <w:sz w:val="24"/>
          <w:szCs w:val="24"/>
        </w:rPr>
        <w:t>E</w:t>
      </w:r>
      <w:r>
        <w:rPr>
          <w:rFonts w:hint="eastAsia"/>
          <w:sz w:val="24"/>
          <w:szCs w:val="24"/>
        </w:rPr>
        <w:t>mail：bucmlth@126.com</w:t>
      </w:r>
    </w:p>
    <w:p>
      <w:pPr>
        <w:widowControl/>
        <w:spacing w:line="480" w:lineRule="exact"/>
        <w:jc w:val="left"/>
        <w:rPr>
          <w:sz w:val="24"/>
          <w:szCs w:val="24"/>
        </w:rPr>
      </w:pPr>
      <w:r>
        <w:rPr>
          <w:rFonts w:hint="eastAsia" w:ascii="楷体" w:hAnsi="楷体" w:eastAsia="楷体"/>
          <w:b/>
          <w:sz w:val="24"/>
          <w:szCs w:val="24"/>
        </w:rPr>
        <w:t>中西医结合基础、中西医结合循证医学（人体形态系：组胚教研室、病理教研室、解剖教研室、生理教研室、科研实验中心、循证医学中心、中医药管理系等）专业学位秘书</w:t>
      </w:r>
    </w:p>
    <w:p>
      <w:pPr>
        <w:widowControl/>
        <w:spacing w:line="480" w:lineRule="exact"/>
        <w:jc w:val="left"/>
        <w:rPr>
          <w:sz w:val="24"/>
          <w:szCs w:val="24"/>
        </w:rPr>
      </w:pPr>
      <w:r>
        <w:rPr>
          <w:rFonts w:hint="eastAsia" w:ascii="仿宋" w:hAnsi="仿宋" w:eastAsia="仿宋"/>
          <w:b/>
          <w:sz w:val="24"/>
          <w:szCs w:val="24"/>
        </w:rPr>
        <w:t>魏鹏</w:t>
      </w:r>
      <w:r>
        <w:rPr>
          <w:rFonts w:hint="eastAsia"/>
          <w:sz w:val="24"/>
          <w:szCs w:val="24"/>
        </w:rPr>
        <w:t xml:space="preserve">   基础楼523室</w:t>
      </w:r>
    </w:p>
    <w:p>
      <w:pPr>
        <w:widowControl/>
        <w:spacing w:line="480" w:lineRule="exact"/>
        <w:jc w:val="left"/>
        <w:rPr>
          <w:sz w:val="24"/>
          <w:szCs w:val="24"/>
        </w:rPr>
      </w:pPr>
      <w:r>
        <w:rPr>
          <w:rFonts w:hint="eastAsia"/>
          <w:sz w:val="24"/>
          <w:szCs w:val="24"/>
        </w:rPr>
        <w:t>时间：周三下午2:00—5:00 电话：18201661225</w:t>
      </w:r>
    </w:p>
    <w:p>
      <w:pPr>
        <w:widowControl/>
        <w:spacing w:line="480" w:lineRule="exact"/>
        <w:jc w:val="left"/>
        <w:rPr>
          <w:sz w:val="24"/>
          <w:szCs w:val="24"/>
        </w:rPr>
      </w:pPr>
      <w:r>
        <w:rPr>
          <w:sz w:val="24"/>
          <w:szCs w:val="24"/>
        </w:rPr>
        <w:t>E</w:t>
      </w:r>
      <w:r>
        <w:rPr>
          <w:rFonts w:hint="eastAsia"/>
          <w:sz w:val="24"/>
          <w:szCs w:val="24"/>
        </w:rPr>
        <w:t>mail：raphael</w:t>
      </w:r>
      <w:r>
        <w:rPr>
          <w:sz w:val="24"/>
          <w:szCs w:val="24"/>
        </w:rPr>
        <w:t>w</w:t>
      </w:r>
      <w:r>
        <w:rPr>
          <w:rFonts w:hint="eastAsia"/>
          <w:sz w:val="24"/>
          <w:szCs w:val="24"/>
        </w:rPr>
        <w:t>p</w:t>
      </w:r>
      <w:r>
        <w:rPr>
          <w:sz w:val="24"/>
          <w:szCs w:val="24"/>
        </w:rPr>
        <w:t>@</w:t>
      </w:r>
      <w:r>
        <w:rPr>
          <w:rFonts w:hint="eastAsia"/>
          <w:sz w:val="24"/>
          <w:szCs w:val="24"/>
        </w:rPr>
        <w:t>sina</w:t>
      </w:r>
      <w:r>
        <w:rPr>
          <w:sz w:val="24"/>
          <w:szCs w:val="24"/>
        </w:rPr>
        <w:t>.com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A1AAC"/>
    <w:multiLevelType w:val="singleLevel"/>
    <w:tmpl w:val="5AAA1AAC"/>
    <w:lvl w:ilvl="0" w:tentative="0">
      <w:start w:val="6"/>
      <w:numFmt w:val="decimal"/>
      <w:suff w:val="nothing"/>
      <w:lvlText w:val="%1、"/>
      <w:lvlJc w:val="left"/>
      <w:rPr>
        <w:rFonts w:asciiTheme="minorEastAsia" w:hAnsiTheme="minorEastAsia" w:eastAsiaTheme="minor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638AD"/>
    <w:rsid w:val="004B5F7D"/>
    <w:rsid w:val="005F4D8B"/>
    <w:rsid w:val="00822C9F"/>
    <w:rsid w:val="00886BDA"/>
    <w:rsid w:val="009C5134"/>
    <w:rsid w:val="00A00786"/>
    <w:rsid w:val="00A5538F"/>
    <w:rsid w:val="00AB2E07"/>
    <w:rsid w:val="00B120B8"/>
    <w:rsid w:val="00B71F7B"/>
    <w:rsid w:val="00B77202"/>
    <w:rsid w:val="00C336AB"/>
    <w:rsid w:val="00DA1A48"/>
    <w:rsid w:val="00F400D5"/>
    <w:rsid w:val="05751F7F"/>
    <w:rsid w:val="0FE638AD"/>
    <w:rsid w:val="177B46CA"/>
    <w:rsid w:val="189571CD"/>
    <w:rsid w:val="2058505A"/>
    <w:rsid w:val="220062C0"/>
    <w:rsid w:val="264F43DD"/>
    <w:rsid w:val="323503F1"/>
    <w:rsid w:val="38D703C9"/>
    <w:rsid w:val="437C6091"/>
    <w:rsid w:val="47EC5C98"/>
    <w:rsid w:val="49354D29"/>
    <w:rsid w:val="4A681D2B"/>
    <w:rsid w:val="4B1A075D"/>
    <w:rsid w:val="4CA473FF"/>
    <w:rsid w:val="53683F28"/>
    <w:rsid w:val="54843E9C"/>
    <w:rsid w:val="58B779FE"/>
    <w:rsid w:val="5AC82677"/>
    <w:rsid w:val="5B9F5744"/>
    <w:rsid w:val="5C1048FD"/>
    <w:rsid w:val="67E826FE"/>
    <w:rsid w:val="6B8D53AB"/>
    <w:rsid w:val="70E20971"/>
    <w:rsid w:val="724D4676"/>
    <w:rsid w:val="73DF3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样式1"/>
    <w:basedOn w:val="1"/>
    <w:qFormat/>
    <w:uiPriority w:val="0"/>
    <w:pPr>
      <w:spacing w:line="300" w:lineRule="auto"/>
    </w:pPr>
    <w:rPr>
      <w:sz w:val="24"/>
    </w:rPr>
  </w:style>
  <w:style w:type="character" w:customStyle="1" w:styleId="9">
    <w:name w:val="批注框文本 Char"/>
    <w:basedOn w:val="5"/>
    <w:link w:val="2"/>
    <w:qFormat/>
    <w:uiPriority w:val="0"/>
    <w:rPr>
      <w:rFonts w:asciiTheme="minorHAnsi" w:hAnsiTheme="minorHAnsi" w:eastAsiaTheme="minorEastAsia" w:cstheme="minorBidi"/>
      <w:kern w:val="2"/>
      <w:sz w:val="18"/>
      <w:szCs w:val="18"/>
    </w:rPr>
  </w:style>
  <w:style w:type="character" w:customStyle="1" w:styleId="10">
    <w:name w:val="页眉 Char"/>
    <w:basedOn w:val="5"/>
    <w:link w:val="4"/>
    <w:qFormat/>
    <w:uiPriority w:val="0"/>
    <w:rPr>
      <w:rFonts w:asciiTheme="minorHAnsi" w:hAnsiTheme="minorHAnsi" w:eastAsiaTheme="minorEastAsia" w:cstheme="minorBidi"/>
      <w:kern w:val="2"/>
      <w:sz w:val="18"/>
      <w:szCs w:val="18"/>
    </w:rPr>
  </w:style>
  <w:style w:type="character" w:customStyle="1" w:styleId="11">
    <w:name w:val="页脚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847</Words>
  <Characters>4831</Characters>
  <Lines>40</Lines>
  <Paragraphs>11</Paragraphs>
  <ScaleCrop>false</ScaleCrop>
  <LinksUpToDate>false</LinksUpToDate>
  <CharactersWithSpaces>5667</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2018-03-15T03:15:00Z</dcterms:created>
  <dc:creator>DELL</dc:creator>
  <cp:lastModifiedBy>DELL</cp:lastModifiedBy>
  <cp:lastPrinted>2018-03-22T00:52:00Z</cp:lastPrinted>
  <dcterms:modified xsi:type="dcterms:W3CDTF">2018-03-22T08:18:06Z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